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18" w:rsidRPr="00942518" w:rsidRDefault="00343EEE" w:rsidP="0094251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p w:rsidR="00343EEE" w:rsidRPr="00704DE4" w:rsidRDefault="00343EEE" w:rsidP="00942518">
      <w:pPr>
        <w:jc w:val="center"/>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50.7pt" o:ole="" filled="t">
                  <v:fill color2="black"/>
                  <v:imagedata r:id="rId9" o:title=""/>
                </v:shape>
                <o:OLEObject Type="Embed" ProgID="PBrush" ShapeID="_x0000_i1025" DrawAspect="Content" ObjectID="_1584170508"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Pr="00CF3BB7" w:rsidRDefault="00343EEE" w:rsidP="00343EEE">
      <w:pPr>
        <w:jc w:val="center"/>
        <w:rPr>
          <w:rFonts w:cs="Tahoma"/>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CF3BB7" w:rsidRPr="00CF3BB7" w:rsidRDefault="00CF3BB7" w:rsidP="00CF3BB7">
      <w:pPr>
        <w:spacing w:line="160" w:lineRule="atLeast"/>
        <w:rPr>
          <w:rFonts w:cs="Tahoma"/>
          <w:sz w:val="28"/>
          <w:szCs w:val="28"/>
        </w:rPr>
      </w:pPr>
      <w:r w:rsidRPr="00CF3BB7">
        <w:rPr>
          <w:sz w:val="28"/>
          <w:szCs w:val="28"/>
          <w:u w:val="single"/>
        </w:rPr>
        <w:t>ΥΠΟΔΡΑΣΗ 19.2.4.6</w:t>
      </w:r>
      <w:r w:rsidRPr="00CF3BB7">
        <w:rPr>
          <w:rFonts w:cs="Tahoma"/>
          <w:sz w:val="28"/>
          <w:szCs w:val="28"/>
        </w:rPr>
        <w:t>:  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p w:rsidR="00343EEE" w:rsidRDefault="00942518" w:rsidP="00343EEE">
      <w:pPr>
        <w:jc w:val="center"/>
        <w:rPr>
          <w:rFonts w:ascii="Tahoma" w:hAnsi="Tahoma" w:cs="Tahoma"/>
          <w:b/>
          <w:szCs w:val="20"/>
        </w:rPr>
      </w:pPr>
      <w:r>
        <w:rPr>
          <w:noProof/>
        </w:rPr>
        <w:drawing>
          <wp:inline distT="0" distB="0" distL="0" distR="0" wp14:anchorId="54F69A81" wp14:editId="13923C94">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6C2ABAF3" wp14:editId="3E52FD87">
            <wp:extent cx="1039154" cy="1041294"/>
            <wp:effectExtent l="0" t="0" r="8890" b="698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6207" cy="1058382"/>
                    </a:xfrm>
                    <a:prstGeom prst="rect">
                      <a:avLst/>
                    </a:prstGeom>
                    <a:noFill/>
                    <a:ln>
                      <a:noFill/>
                    </a:ln>
                  </pic:spPr>
                </pic:pic>
              </a:graphicData>
            </a:graphic>
          </wp:inline>
        </w:drawing>
      </w:r>
    </w:p>
    <w:p w:rsidR="00343EEE" w:rsidRDefault="00343EEE" w:rsidP="00343EEE">
      <w:pPr>
        <w:rPr>
          <w:b/>
          <w:sz w:val="28"/>
          <w:szCs w:val="28"/>
        </w:rPr>
      </w:pPr>
    </w:p>
    <w:p w:rsidR="00343EEE" w:rsidRPr="00AC09DD" w:rsidRDefault="00942518" w:rsidP="00343EEE">
      <w:pPr>
        <w:jc w:val="center"/>
        <w:rPr>
          <w:b/>
          <w:sz w:val="24"/>
          <w:szCs w:val="24"/>
        </w:rPr>
      </w:pPr>
      <w:r>
        <w:rPr>
          <w:b/>
          <w:sz w:val="24"/>
          <w:szCs w:val="24"/>
        </w:rPr>
        <w:t>ΜΑΡΤΙΟΣ</w:t>
      </w:r>
      <w:r w:rsidR="00343EEE">
        <w:rPr>
          <w:b/>
          <w:sz w:val="24"/>
          <w:szCs w:val="24"/>
        </w:rPr>
        <w:t xml:space="preserve"> 2018</w:t>
      </w:r>
    </w:p>
    <w:p w:rsidR="00E822B1" w:rsidRPr="00DA1AEB" w:rsidRDefault="00942518" w:rsidP="00DA1AEB">
      <w:pPr>
        <w:jc w:val="center"/>
        <w:rPr>
          <w:b/>
        </w:rPr>
      </w:pPr>
      <w:r w:rsidRPr="00DA1AEB">
        <w:rPr>
          <w:b/>
        </w:rPr>
        <w:lastRenderedPageBreak/>
        <w:t>ΠΕΡΙΕΧΟΜΕΝΑ</w:t>
      </w:r>
    </w:p>
    <w:p w:rsidR="003D678E" w:rsidRDefault="00942518">
      <w:pPr>
        <w:rPr>
          <w:b/>
        </w:rPr>
      </w:pPr>
      <w:r w:rsidRPr="00711BD0">
        <w:rPr>
          <w:b/>
        </w:rPr>
        <w:t xml:space="preserve">Α. </w:t>
      </w:r>
      <w:r w:rsidR="003D678E" w:rsidRPr="00D96526">
        <w:rPr>
          <w:b/>
        </w:rPr>
        <w:t>ΣΤΟΧΟΙ ΚΑΙ ΣΤΡΑΤΗΓΙΚΗ</w:t>
      </w:r>
      <w:r w:rsidRPr="00711BD0">
        <w:rPr>
          <w:b/>
        </w:rPr>
        <w:t xml:space="preserve"> ΤΟΠΙΚΟΥ ΠΡΟΓΡΑΜΜΑΤΟΣ ΒΟΡΕΙΑΣ ΠΕΛΟΠΟΝΝΗΣΟΥ</w:t>
      </w:r>
      <w:r w:rsidR="00D96526">
        <w:rPr>
          <w:b/>
        </w:rPr>
        <w:t xml:space="preserve"> </w:t>
      </w:r>
    </w:p>
    <w:p w:rsidR="00DA1AEB" w:rsidRPr="00721B34" w:rsidRDefault="006762C6" w:rsidP="006762C6">
      <w:pPr>
        <w:spacing w:line="160" w:lineRule="atLeast"/>
        <w:rPr>
          <w:rFonts w:ascii="Calibri" w:hAnsi="Calibri" w:cs="Tahoma"/>
          <w:u w:val="single"/>
        </w:rPr>
      </w:pPr>
      <w:r w:rsidRPr="00721B34">
        <w:rPr>
          <w:rFonts w:ascii="Calibri" w:hAnsi="Calibri" w:cs="Tahoma"/>
          <w:b/>
          <w:sz w:val="24"/>
          <w:u w:val="single"/>
        </w:rPr>
        <w:t xml:space="preserve">Β6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19.2.4.6 </w:t>
      </w:r>
      <w:r w:rsidRPr="00721B34">
        <w:rPr>
          <w:rFonts w:ascii="Calibri" w:hAnsi="Calibri" w:cs="Tahoma"/>
          <w:u w:val="single"/>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p w:rsidR="00DA1AEB" w:rsidRDefault="00DA1AEB" w:rsidP="00DA1AEB">
      <w:pPr>
        <w:spacing w:line="160" w:lineRule="atLeast"/>
        <w:rPr>
          <w:rFonts w:ascii="Calibri" w:hAnsi="Calibri" w:cs="Tahoma"/>
          <w:b/>
          <w:sz w:val="24"/>
        </w:rPr>
      </w:pPr>
      <w:r w:rsidRPr="00DA1AEB">
        <w:rPr>
          <w:rFonts w:cs="Times New Roman"/>
          <w:b/>
        </w:rPr>
        <w:t>Β</w:t>
      </w:r>
      <w:r>
        <w:rPr>
          <w:rFonts w:cs="Times New Roman"/>
          <w:b/>
        </w:rPr>
        <w:t>6</w:t>
      </w:r>
      <w:r w:rsidRPr="00DA1AEB">
        <w:rPr>
          <w:rFonts w:cs="Times New Roman"/>
          <w:b/>
        </w:rPr>
        <w:t>.</w:t>
      </w:r>
      <w:r w:rsidR="00721B34">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19.2.4.6</w:t>
      </w:r>
    </w:p>
    <w:p w:rsidR="00DA1AEB" w:rsidRPr="006B4F31" w:rsidRDefault="00DA1AEB" w:rsidP="00DA1AEB">
      <w:pPr>
        <w:spacing w:line="360" w:lineRule="auto"/>
        <w:contextualSpacing/>
        <w:jc w:val="both"/>
        <w:rPr>
          <w:rFonts w:cs="Times New Roman"/>
        </w:rPr>
      </w:pPr>
      <w:r>
        <w:rPr>
          <w:rFonts w:ascii="Calibri" w:hAnsi="Calibri" w:cs="Tahoma"/>
          <w:b/>
          <w:sz w:val="24"/>
        </w:rPr>
        <w:t>Β6.</w:t>
      </w:r>
      <w:r w:rsidR="00721B34">
        <w:rPr>
          <w:rFonts w:ascii="Calibri" w:hAnsi="Calibri" w:cs="Tahoma"/>
          <w:b/>
          <w:sz w:val="24"/>
        </w:rPr>
        <w:t>β</w:t>
      </w:r>
      <w:r>
        <w:rPr>
          <w:rFonts w:ascii="Calibri" w:hAnsi="Calibri" w:cs="Tahoma"/>
          <w:b/>
          <w:sz w:val="24"/>
        </w:rPr>
        <w:t xml:space="preserve">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p w:rsidR="00DA1AEB" w:rsidRPr="006B4F31" w:rsidRDefault="00DA1AEB" w:rsidP="00DA1AEB">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6</w:t>
      </w:r>
      <w:r w:rsidRPr="00DA1AEB">
        <w:rPr>
          <w:rFonts w:ascii="Calibri" w:hAnsi="Calibri" w:cs="Tahoma"/>
          <w:b/>
          <w:sz w:val="24"/>
        </w:rPr>
        <w:t>.</w:t>
      </w:r>
      <w:r w:rsidR="00721B34">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p w:rsidR="00DA1AEB" w:rsidRPr="006B4F31" w:rsidRDefault="00DA1AEB" w:rsidP="00DA1AEB">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6</w:t>
      </w:r>
      <w:r w:rsidRPr="006762C6">
        <w:rPr>
          <w:rFonts w:ascii="Calibri" w:hAnsi="Calibri" w:cs="Tahoma"/>
          <w:b/>
          <w:sz w:val="24"/>
        </w:rPr>
        <w:t>.</w:t>
      </w:r>
      <w:r w:rsidR="00721B34">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p w:rsidR="00DA1AEB" w:rsidRPr="006B4F31" w:rsidRDefault="00DA1AEB" w:rsidP="00721B34">
      <w:pPr>
        <w:spacing w:line="160" w:lineRule="atLeast"/>
        <w:jc w:val="both"/>
        <w:rPr>
          <w:rFonts w:cs="Tahoma"/>
        </w:rPr>
      </w:pPr>
      <w:r w:rsidRPr="00DA1AEB">
        <w:rPr>
          <w:rFonts w:cs="Tahoma"/>
          <w:b/>
          <w:caps/>
        </w:rPr>
        <w:t>Β</w:t>
      </w:r>
      <w:r>
        <w:rPr>
          <w:rFonts w:cs="Tahoma"/>
          <w:b/>
          <w:caps/>
        </w:rPr>
        <w:t>6</w:t>
      </w:r>
      <w:r w:rsidRPr="00DA1AEB">
        <w:rPr>
          <w:rFonts w:cs="Tahoma"/>
          <w:b/>
          <w:caps/>
        </w:rPr>
        <w:t>.</w:t>
      </w:r>
      <w:r w:rsidR="00721B34" w:rsidRPr="00721B34">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p w:rsidR="00711BD0" w:rsidRDefault="00711BD0"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CF3BB7" w:rsidRDefault="00CF3BB7"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3D678E">
          <w:footerReference w:type="default" r:id="rId16"/>
          <w:pgSz w:w="11906" w:h="16838"/>
          <w:pgMar w:top="1440" w:right="18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sectPr w:rsidR="00DE51C0" w:rsidRPr="006B4F31" w:rsidSect="006762C6">
          <w:pgSz w:w="11906" w:h="16838"/>
          <w:pgMar w:top="1440" w:right="1558" w:bottom="1440" w:left="1800" w:header="708" w:footer="708" w:gutter="0"/>
          <w:cols w:space="708"/>
          <w:docGrid w:linePitch="360"/>
        </w:sectPr>
      </w:pPr>
    </w:p>
    <w:p w:rsidR="00180E6C" w:rsidRPr="000F1739" w:rsidRDefault="00180E6C" w:rsidP="00180E6C">
      <w:pPr>
        <w:spacing w:line="160" w:lineRule="atLeast"/>
        <w:rPr>
          <w:rFonts w:ascii="Calibri" w:hAnsi="Calibri" w:cs="Tahoma"/>
          <w:b/>
          <w:sz w:val="44"/>
          <w:szCs w:val="44"/>
          <w:u w:val="single"/>
        </w:rPr>
      </w:pPr>
      <w:r w:rsidRPr="000F1739">
        <w:rPr>
          <w:rFonts w:ascii="Calibri" w:hAnsi="Calibri" w:cs="Tahoma"/>
          <w:b/>
          <w:sz w:val="44"/>
          <w:szCs w:val="44"/>
          <w:u w:val="single"/>
        </w:rPr>
        <w:lastRenderedPageBreak/>
        <w:t xml:space="preserve">Β6  </w:t>
      </w:r>
      <w:proofErr w:type="spellStart"/>
      <w:r w:rsidRPr="000F1739">
        <w:rPr>
          <w:rFonts w:ascii="Calibri" w:hAnsi="Calibri" w:cs="Tahoma"/>
          <w:b/>
          <w:sz w:val="44"/>
          <w:szCs w:val="44"/>
          <w:u w:val="single"/>
        </w:rPr>
        <w:t>Υποδράση</w:t>
      </w:r>
      <w:proofErr w:type="spellEnd"/>
      <w:r w:rsidRPr="000F1739">
        <w:rPr>
          <w:rFonts w:ascii="Calibri" w:hAnsi="Calibri" w:cs="Tahoma"/>
          <w:b/>
          <w:sz w:val="44"/>
          <w:szCs w:val="44"/>
          <w:u w:val="single"/>
        </w:rPr>
        <w:t xml:space="preserve"> 19.2.4.6 </w:t>
      </w:r>
    </w:p>
    <w:p w:rsidR="00180E6C" w:rsidRPr="000F1739" w:rsidRDefault="00180E6C" w:rsidP="00180E6C">
      <w:pPr>
        <w:spacing w:line="160" w:lineRule="atLeast"/>
        <w:rPr>
          <w:rFonts w:ascii="Calibri" w:hAnsi="Calibri" w:cs="Tahoma"/>
          <w:b/>
          <w:sz w:val="32"/>
          <w:szCs w:val="32"/>
          <w:u w:val="single"/>
        </w:rPr>
      </w:pPr>
      <w:r w:rsidRPr="000F1739">
        <w:rPr>
          <w:rFonts w:ascii="Calibri" w:hAnsi="Calibri" w:cs="Tahoma"/>
          <w:sz w:val="32"/>
          <w:szCs w:val="32"/>
          <w:u w:val="single"/>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pPr>
    </w:p>
    <w:p w:rsidR="00180E6C" w:rsidRPr="000F1739" w:rsidRDefault="00180E6C" w:rsidP="00180E6C">
      <w:pPr>
        <w:spacing w:line="160" w:lineRule="atLeast"/>
        <w:rPr>
          <w:rFonts w:ascii="Calibri" w:hAnsi="Calibri" w:cs="Tahoma"/>
          <w:b/>
          <w:sz w:val="24"/>
          <w:u w:val="single"/>
        </w:rPr>
      </w:pPr>
      <w:r w:rsidRPr="00721B34">
        <w:rPr>
          <w:rFonts w:ascii="Calibri" w:hAnsi="Calibri" w:cs="Tahoma"/>
          <w:b/>
          <w:sz w:val="24"/>
          <w:u w:val="single"/>
        </w:rPr>
        <w:lastRenderedPageBreak/>
        <w:t xml:space="preserve">Β6 </w:t>
      </w:r>
      <w:r>
        <w:rPr>
          <w:rFonts w:ascii="Calibri" w:hAnsi="Calibri" w:cs="Tahoma"/>
          <w:b/>
          <w:sz w:val="24"/>
          <w:u w:val="single"/>
        </w:rPr>
        <w:t xml:space="preserve">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19.2.4.6 </w:t>
      </w:r>
      <w:r w:rsidRPr="00721B34">
        <w:rPr>
          <w:rFonts w:ascii="Calibri" w:hAnsi="Calibri" w:cs="Tahoma"/>
          <w:u w:val="single"/>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
        <w:gridCol w:w="1560"/>
        <w:gridCol w:w="1559"/>
        <w:gridCol w:w="3544"/>
      </w:tblGrid>
      <w:tr w:rsidR="00180E6C" w:rsidRPr="00EB311C" w:rsidTr="008D54F3">
        <w:tc>
          <w:tcPr>
            <w:tcW w:w="2376" w:type="dxa"/>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lang w:eastAsia="en-US"/>
              </w:rPr>
              <w:t>Νομική βάση</w:t>
            </w:r>
          </w:p>
        </w:tc>
        <w:tc>
          <w:tcPr>
            <w:tcW w:w="7230" w:type="dxa"/>
            <w:gridSpan w:val="4"/>
            <w:shd w:val="clear" w:color="auto" w:fill="auto"/>
          </w:tcPr>
          <w:p w:rsidR="00180E6C" w:rsidRPr="00EB311C" w:rsidRDefault="00180E6C" w:rsidP="008D54F3">
            <w:pPr>
              <w:rPr>
                <w:rFonts w:eastAsiaTheme="minorHAnsi" w:cstheme="minorHAnsi"/>
                <w:lang w:eastAsia="en-US"/>
              </w:rPr>
            </w:pPr>
            <w:r w:rsidRPr="00EB311C">
              <w:rPr>
                <w:rFonts w:ascii="Arial" w:eastAsiaTheme="minorHAnsi" w:hAnsi="Arial" w:cs="Arial"/>
                <w:lang w:eastAsia="en-US"/>
              </w:rPr>
              <w:t>§</w:t>
            </w:r>
            <w:r w:rsidRPr="00EB311C">
              <w:rPr>
                <w:rFonts w:eastAsiaTheme="minorHAnsi" w:cstheme="minorHAnsi"/>
                <w:lang w:eastAsia="en-US"/>
              </w:rPr>
              <w:t xml:space="preserve"> 1ζ Άρθρου 20  Καν. (ΕΕ) 1305/2013</w:t>
            </w:r>
          </w:p>
          <w:p w:rsidR="00180E6C" w:rsidRPr="00EB311C" w:rsidRDefault="00180E6C" w:rsidP="008D54F3">
            <w:pPr>
              <w:autoSpaceDE w:val="0"/>
              <w:autoSpaceDN w:val="0"/>
              <w:adjustRightInd w:val="0"/>
              <w:spacing w:after="0" w:line="240" w:lineRule="auto"/>
              <w:rPr>
                <w:rFonts w:eastAsiaTheme="minorHAnsi" w:cstheme="minorHAnsi"/>
                <w:lang w:eastAsia="en-US"/>
              </w:rPr>
            </w:pPr>
            <w:r w:rsidRPr="00EB311C">
              <w:rPr>
                <w:rFonts w:eastAsiaTheme="minorHAnsi" w:cstheme="minorHAnsi"/>
                <w:lang w:eastAsia="en-US"/>
              </w:rPr>
              <w:t>Κατευθυντήριες Γραμμές 2014/C 204/35 και 36 (ενίσχυση 100%)</w:t>
            </w:r>
          </w:p>
        </w:tc>
      </w:tr>
      <w:tr w:rsidR="00180E6C" w:rsidRPr="00EB311C" w:rsidTr="008D54F3">
        <w:tc>
          <w:tcPr>
            <w:tcW w:w="9606" w:type="dxa"/>
            <w:gridSpan w:val="5"/>
            <w:shd w:val="clear" w:color="auto" w:fill="auto"/>
          </w:tcPr>
          <w:p w:rsidR="00180E6C" w:rsidRPr="00EB311C" w:rsidRDefault="00180E6C" w:rsidP="008D54F3">
            <w:pPr>
              <w:jc w:val="center"/>
              <w:rPr>
                <w:rFonts w:eastAsiaTheme="minorHAnsi" w:cstheme="minorHAnsi"/>
                <w:b/>
                <w:lang w:eastAsia="en-US"/>
              </w:rPr>
            </w:pPr>
            <w:r w:rsidRPr="00EB311C">
              <w:rPr>
                <w:rFonts w:eastAsiaTheme="minorHAnsi" w:cstheme="minorHAnsi"/>
                <w:b/>
                <w:lang w:eastAsia="en-US"/>
              </w:rPr>
              <w:t xml:space="preserve">Αναλυτική Περιγραφή </w:t>
            </w:r>
            <w:proofErr w:type="spellStart"/>
            <w:r w:rsidRPr="00EB311C">
              <w:rPr>
                <w:rFonts w:eastAsiaTheme="minorHAnsi" w:cstheme="minorHAnsi"/>
                <w:b/>
                <w:lang w:eastAsia="en-US"/>
              </w:rPr>
              <w:t>Υπο</w:t>
            </w:r>
            <w:proofErr w:type="spellEnd"/>
            <w:r w:rsidRPr="00EB311C">
              <w:rPr>
                <w:rFonts w:eastAsiaTheme="minorHAnsi" w:cstheme="minorHAnsi"/>
                <w:b/>
                <w:lang w:eastAsia="en-US"/>
              </w:rPr>
              <w:t>-δράσης</w:t>
            </w:r>
          </w:p>
          <w:p w:rsidR="00180E6C" w:rsidRPr="00EB311C" w:rsidRDefault="00180E6C" w:rsidP="008D54F3">
            <w:pPr>
              <w:spacing w:after="0" w:line="26" w:lineRule="atLeast"/>
              <w:jc w:val="both"/>
              <w:rPr>
                <w:rFonts w:eastAsiaTheme="minorHAnsi" w:cstheme="minorHAnsi"/>
                <w:color w:val="000000"/>
                <w:lang w:eastAsia="en-US"/>
              </w:rPr>
            </w:pPr>
            <w:r w:rsidRPr="00EB311C">
              <w:rPr>
                <w:rFonts w:eastAsiaTheme="minorHAnsi" w:cstheme="minorHAnsi"/>
                <w:lang w:eastAsia="en-US"/>
              </w:rPr>
              <w:t xml:space="preserve">Η </w:t>
            </w:r>
            <w:proofErr w:type="spellStart"/>
            <w:r w:rsidRPr="00EB311C">
              <w:rPr>
                <w:rFonts w:eastAsiaTheme="minorHAnsi" w:cstheme="minorHAnsi"/>
                <w:lang w:eastAsia="en-US"/>
              </w:rPr>
              <w:t>υποδράση</w:t>
            </w:r>
            <w:proofErr w:type="spellEnd"/>
            <w:r w:rsidRPr="00EB311C">
              <w:rPr>
                <w:rFonts w:eastAsiaTheme="minorHAnsi" w:cstheme="minorHAnsi"/>
                <w:lang w:eastAsia="en-US"/>
              </w:rPr>
              <w:t xml:space="preserve"> έχει στόχο τη βελτίωση της ποιότητας ζωής και την αύξηση των περιβαλλοντικών επιδόσεων των οικισμών και ενισχύει την μετεγκατάσταση </w:t>
            </w:r>
            <w:proofErr w:type="spellStart"/>
            <w:r w:rsidRPr="00EB311C">
              <w:rPr>
                <w:rFonts w:eastAsiaTheme="minorHAnsi" w:cstheme="minorHAnsi"/>
                <w:lang w:eastAsia="en-US"/>
              </w:rPr>
              <w:t>οχλούντων</w:t>
            </w:r>
            <w:proofErr w:type="spellEnd"/>
            <w:r w:rsidRPr="00EB311C">
              <w:rPr>
                <w:rFonts w:eastAsiaTheme="minorHAnsi" w:cstheme="minorHAnsi"/>
                <w:lang w:eastAsia="en-US"/>
              </w:rPr>
              <w:t xml:space="preserve"> ποιμνιοστασίων που βρίσκονται μέσα ή κοντά σε αγροτικούς οικισμούς, με την κατεδάφιση και </w:t>
            </w:r>
            <w:r w:rsidRPr="00EB311C">
              <w:rPr>
                <w:rFonts w:eastAsiaTheme="minorHAnsi" w:cstheme="minorHAnsi"/>
                <w:color w:val="000000"/>
                <w:lang w:eastAsia="en-US"/>
              </w:rPr>
              <w:t xml:space="preserve">απομάκρυνση υφιστάμενων εγκαταστάσεων και την εκ νέου ανέγερση αντίστοιχων νέων εγκαταστάσεων σε εκτός οικισμών επιτρεπτές θέσεις. Είναι δυνατή και η μη κατεδάφιση των υφισταμένων κτιρίων, </w:t>
            </w:r>
            <w:proofErr w:type="spellStart"/>
            <w:r w:rsidRPr="00EB311C">
              <w:rPr>
                <w:rFonts w:eastAsiaTheme="minorHAnsi" w:cstheme="minorHAnsi"/>
                <w:color w:val="000000"/>
                <w:lang w:eastAsia="en-US"/>
              </w:rPr>
              <w:t>εφ΄</w:t>
            </w:r>
            <w:proofErr w:type="spellEnd"/>
            <w:r w:rsidRPr="00EB311C">
              <w:rPr>
                <w:rFonts w:eastAsiaTheme="minorHAnsi" w:cstheme="minorHAnsi"/>
                <w:color w:val="000000"/>
                <w:lang w:eastAsia="en-US"/>
              </w:rPr>
              <w:t xml:space="preserve"> όσον αυτά αποκτήσουν νέα, μη </w:t>
            </w:r>
            <w:proofErr w:type="spellStart"/>
            <w:r w:rsidRPr="00EB311C">
              <w:rPr>
                <w:rFonts w:eastAsiaTheme="minorHAnsi" w:cstheme="minorHAnsi"/>
                <w:color w:val="000000"/>
                <w:lang w:eastAsia="en-US"/>
              </w:rPr>
              <w:t>οχλούσα</w:t>
            </w:r>
            <w:proofErr w:type="spellEnd"/>
            <w:r w:rsidRPr="00EB311C">
              <w:rPr>
                <w:rFonts w:eastAsiaTheme="minorHAnsi" w:cstheme="minorHAnsi"/>
                <w:color w:val="000000"/>
                <w:lang w:eastAsia="en-US"/>
              </w:rPr>
              <w:t xml:space="preserve">, χρήση, με τις νόμιμες διαδικασίες.  </w:t>
            </w:r>
          </w:p>
          <w:p w:rsidR="00180E6C" w:rsidRPr="00EB311C" w:rsidRDefault="00180E6C" w:rsidP="008D54F3">
            <w:pPr>
              <w:spacing w:after="0" w:line="26" w:lineRule="atLeast"/>
              <w:jc w:val="both"/>
              <w:rPr>
                <w:rFonts w:eastAsiaTheme="minorHAnsi" w:cstheme="minorHAnsi"/>
                <w:lang w:eastAsia="en-US"/>
              </w:rPr>
            </w:pPr>
            <w:r w:rsidRPr="00EB311C">
              <w:rPr>
                <w:rFonts w:eastAsiaTheme="minorHAnsi" w:cstheme="minorHAnsi"/>
                <w:lang w:eastAsia="en-US"/>
              </w:rPr>
              <w:t xml:space="preserve">Η </w:t>
            </w:r>
            <w:proofErr w:type="spellStart"/>
            <w:r w:rsidRPr="00EB311C">
              <w:rPr>
                <w:rFonts w:eastAsiaTheme="minorHAnsi" w:cstheme="minorHAnsi"/>
                <w:lang w:eastAsia="en-US"/>
              </w:rPr>
              <w:t>υποδράση</w:t>
            </w:r>
            <w:proofErr w:type="spellEnd"/>
            <w:r w:rsidRPr="00EB311C">
              <w:rPr>
                <w:rFonts w:eastAsiaTheme="minorHAnsi" w:cstheme="minorHAnsi"/>
                <w:lang w:eastAsia="en-US"/>
              </w:rPr>
              <w:t xml:space="preserve"> δεν ενισχύει εκσυγχρονισμό και αύξηση  της παραγωγικής ικανότητας των κτηνοτροφικών μονάδων που </w:t>
            </w:r>
            <w:proofErr w:type="spellStart"/>
            <w:r w:rsidRPr="00EB311C">
              <w:rPr>
                <w:rFonts w:eastAsiaTheme="minorHAnsi" w:cstheme="minorHAnsi"/>
                <w:lang w:eastAsia="en-US"/>
              </w:rPr>
              <w:t>μετεγκαθίστανται</w:t>
            </w:r>
            <w:proofErr w:type="spellEnd"/>
            <w:r w:rsidRPr="00EB311C">
              <w:rPr>
                <w:rFonts w:eastAsiaTheme="minorHAnsi" w:cstheme="minorHAnsi"/>
                <w:lang w:eastAsia="en-US"/>
              </w:rPr>
              <w:t>, διότι τούτο αποτελεί αντικείμενο του Μέτρου των Σχεδίων Βελτίωσης του ΠΑΑ.</w:t>
            </w:r>
          </w:p>
          <w:p w:rsidR="00180E6C" w:rsidRPr="00EB311C" w:rsidRDefault="00180E6C" w:rsidP="008D54F3">
            <w:pPr>
              <w:autoSpaceDE w:val="0"/>
              <w:autoSpaceDN w:val="0"/>
              <w:adjustRightInd w:val="0"/>
              <w:spacing w:after="0" w:line="26" w:lineRule="atLeast"/>
              <w:jc w:val="both"/>
              <w:rPr>
                <w:rFonts w:eastAsiaTheme="minorHAnsi" w:cstheme="minorHAnsi"/>
                <w:color w:val="000000"/>
                <w:lang w:eastAsia="en-US"/>
              </w:rPr>
            </w:pPr>
            <w:r w:rsidRPr="00EB311C">
              <w:rPr>
                <w:rFonts w:eastAsiaTheme="minorHAnsi" w:cstheme="minorHAnsi"/>
                <w:lang w:eastAsia="en-US"/>
              </w:rPr>
              <w:t>Δεν θεωρείται</w:t>
            </w:r>
            <w:r w:rsidRPr="00EB311C">
              <w:rPr>
                <w:rFonts w:eastAsiaTheme="minorHAnsi" w:cstheme="minorHAnsi"/>
                <w:color w:val="000000"/>
                <w:lang w:eastAsia="en-US"/>
              </w:rPr>
              <w:t xml:space="preserve"> εκσυγχρονισμός</w:t>
            </w:r>
            <w:r w:rsidRPr="00EB311C">
              <w:rPr>
                <w:rFonts w:eastAsiaTheme="minorHAnsi" w:cstheme="minorHAnsi"/>
                <w:lang w:eastAsia="en-US"/>
              </w:rPr>
              <w:t xml:space="preserve"> </w:t>
            </w:r>
            <w:r w:rsidRPr="00EB311C">
              <w:rPr>
                <w:rFonts w:eastAsiaTheme="minorHAnsi" w:cstheme="minorHAnsi"/>
                <w:color w:val="000000"/>
                <w:lang w:eastAsia="en-US"/>
              </w:rPr>
              <w:t xml:space="preserve">η απλή αντικατάσταση υφιστάμενου κτηρίου ή εγκαταστάσεων από νέο σύγχρονο κτήριο ή εγκαταστάσεις, όταν δεν επέρχεται ουσιαστική αλλαγή στην παραγωγή ή τη σχετική τεχνολογία. </w:t>
            </w:r>
          </w:p>
        </w:tc>
      </w:tr>
      <w:tr w:rsidR="00180E6C" w:rsidRPr="00EB311C" w:rsidTr="008D54F3">
        <w:tc>
          <w:tcPr>
            <w:tcW w:w="9606" w:type="dxa"/>
            <w:gridSpan w:val="5"/>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b/>
                <w:lang w:eastAsia="en-US"/>
              </w:rPr>
              <w:t>Θεματική Κατεύθυνση που εξυπηρετείται</w:t>
            </w:r>
            <w:r w:rsidRPr="00EB311C">
              <w:rPr>
                <w:rFonts w:eastAsia="Times New Roman" w:cstheme="minorHAnsi"/>
                <w:color w:val="000000"/>
              </w:rPr>
              <w:t xml:space="preserve">  5η: Βελτίωση των συνθηκών διαβίωσης και ποιότητας ζωής του τοπικού πληθυσμού</w:t>
            </w:r>
          </w:p>
        </w:tc>
      </w:tr>
      <w:tr w:rsidR="00180E6C" w:rsidRPr="00EB311C" w:rsidTr="008D54F3">
        <w:tc>
          <w:tcPr>
            <w:tcW w:w="9606" w:type="dxa"/>
            <w:gridSpan w:val="5"/>
            <w:shd w:val="clear" w:color="auto" w:fill="auto"/>
          </w:tcPr>
          <w:p w:rsidR="00180E6C" w:rsidRPr="00EB311C" w:rsidRDefault="00180E6C" w:rsidP="008D54F3">
            <w:pPr>
              <w:jc w:val="center"/>
              <w:rPr>
                <w:rFonts w:eastAsiaTheme="minorHAnsi" w:cstheme="minorHAnsi"/>
                <w:b/>
                <w:lang w:eastAsia="en-US"/>
              </w:rPr>
            </w:pPr>
            <w:r w:rsidRPr="00EB311C">
              <w:rPr>
                <w:rFonts w:eastAsiaTheme="minorHAnsi" w:cstheme="minorHAnsi"/>
                <w:b/>
                <w:lang w:eastAsia="en-US"/>
              </w:rPr>
              <w:t>Χρηματοδοτικά στοιχεία</w:t>
            </w:r>
          </w:p>
        </w:tc>
      </w:tr>
      <w:tr w:rsidR="00180E6C" w:rsidRPr="00EB311C" w:rsidTr="008D54F3">
        <w:trPr>
          <w:trHeight w:val="435"/>
        </w:trPr>
        <w:tc>
          <w:tcPr>
            <w:tcW w:w="2943" w:type="dxa"/>
            <w:gridSpan w:val="2"/>
            <w:shd w:val="clear" w:color="auto" w:fill="auto"/>
          </w:tcPr>
          <w:p w:rsidR="00180E6C" w:rsidRPr="00EB311C" w:rsidRDefault="00180E6C" w:rsidP="008D54F3">
            <w:pPr>
              <w:rPr>
                <w:rFonts w:eastAsiaTheme="minorHAnsi" w:cstheme="minorHAnsi"/>
                <w:lang w:eastAsia="en-US"/>
              </w:rPr>
            </w:pPr>
          </w:p>
        </w:tc>
        <w:tc>
          <w:tcPr>
            <w:tcW w:w="1560" w:type="dxa"/>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lang w:eastAsia="en-US"/>
              </w:rPr>
              <w:t>Ποσό (€)</w:t>
            </w:r>
          </w:p>
        </w:tc>
        <w:tc>
          <w:tcPr>
            <w:tcW w:w="1559" w:type="dxa"/>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lang w:eastAsia="en-US"/>
              </w:rPr>
              <w:t xml:space="preserve">Ποσοστό (%) σε επίπεδο </w:t>
            </w:r>
            <w:proofErr w:type="spellStart"/>
            <w:r w:rsidRPr="00EB311C">
              <w:rPr>
                <w:rFonts w:eastAsiaTheme="minorHAnsi" w:cstheme="minorHAnsi"/>
                <w:lang w:eastAsia="en-US"/>
              </w:rPr>
              <w:t>υπο</w:t>
            </w:r>
            <w:proofErr w:type="spellEnd"/>
            <w:r w:rsidRPr="00EB311C">
              <w:rPr>
                <w:rFonts w:eastAsiaTheme="minorHAnsi" w:cstheme="minorHAnsi"/>
                <w:lang w:eastAsia="en-US"/>
              </w:rPr>
              <w:t>-μέτρου</w:t>
            </w:r>
          </w:p>
        </w:tc>
        <w:tc>
          <w:tcPr>
            <w:tcW w:w="3544" w:type="dxa"/>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lang w:eastAsia="en-US"/>
              </w:rPr>
              <w:t>Ποσοστό (%) σε επίπεδο Τοπικού Προγράμματος</w:t>
            </w:r>
          </w:p>
        </w:tc>
      </w:tr>
      <w:tr w:rsidR="00180E6C" w:rsidRPr="00EB311C" w:rsidTr="008D54F3">
        <w:trPr>
          <w:trHeight w:val="385"/>
        </w:trPr>
        <w:tc>
          <w:tcPr>
            <w:tcW w:w="2943" w:type="dxa"/>
            <w:gridSpan w:val="2"/>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lang w:eastAsia="en-US"/>
              </w:rPr>
              <w:t>Συνολικός Προϋπολογισμός</w:t>
            </w:r>
          </w:p>
        </w:tc>
        <w:tc>
          <w:tcPr>
            <w:tcW w:w="1560" w:type="dxa"/>
            <w:shd w:val="clear" w:color="auto" w:fill="auto"/>
          </w:tcPr>
          <w:p w:rsidR="00180E6C" w:rsidRPr="00EB311C" w:rsidRDefault="0053643C" w:rsidP="008D54F3">
            <w:pPr>
              <w:jc w:val="center"/>
              <w:rPr>
                <w:rFonts w:eastAsiaTheme="minorHAnsi" w:cstheme="minorHAnsi"/>
                <w:bCs/>
                <w:color w:val="000000"/>
                <w:lang w:eastAsia="en-US"/>
              </w:rPr>
            </w:pPr>
            <w:r>
              <w:rPr>
                <w:rFonts w:ascii="Calibri" w:eastAsia="Times New Roman" w:hAnsi="Calibri" w:cs="Calibri"/>
                <w:color w:val="000000"/>
                <w:sz w:val="20"/>
                <w:szCs w:val="20"/>
                <w:lang w:val="en-US"/>
              </w:rPr>
              <w:t>3</w:t>
            </w:r>
            <w:r w:rsidR="00180E6C" w:rsidRPr="00EB311C">
              <w:rPr>
                <w:rFonts w:ascii="Calibri" w:eastAsia="Times New Roman" w:hAnsi="Calibri" w:cs="Calibri"/>
                <w:color w:val="000000"/>
                <w:sz w:val="20"/>
                <w:szCs w:val="20"/>
              </w:rPr>
              <w:t>00.000,00</w:t>
            </w:r>
          </w:p>
        </w:tc>
        <w:tc>
          <w:tcPr>
            <w:tcW w:w="1559" w:type="dxa"/>
            <w:shd w:val="clear" w:color="auto" w:fill="auto"/>
          </w:tcPr>
          <w:p w:rsidR="00180E6C" w:rsidRPr="00EB311C" w:rsidRDefault="0053643C" w:rsidP="008D54F3">
            <w:pPr>
              <w:jc w:val="center"/>
              <w:rPr>
                <w:rFonts w:eastAsiaTheme="minorHAnsi" w:cstheme="minorHAnsi"/>
                <w:lang w:eastAsia="en-US"/>
              </w:rPr>
            </w:pPr>
            <w:r>
              <w:rPr>
                <w:rFonts w:ascii="Calibri" w:eastAsia="Times New Roman" w:hAnsi="Calibri" w:cs="Calibri"/>
                <w:color w:val="000000"/>
                <w:sz w:val="20"/>
                <w:szCs w:val="20"/>
                <w:lang w:val="en-US"/>
              </w:rPr>
              <w:t>3,25</w:t>
            </w:r>
            <w:r w:rsidR="00180E6C" w:rsidRPr="00EB311C">
              <w:rPr>
                <w:rFonts w:ascii="Calibri" w:eastAsia="Times New Roman" w:hAnsi="Calibri" w:cs="Calibri"/>
                <w:color w:val="000000"/>
                <w:sz w:val="20"/>
                <w:szCs w:val="20"/>
              </w:rPr>
              <w:t>%</w:t>
            </w:r>
          </w:p>
        </w:tc>
        <w:tc>
          <w:tcPr>
            <w:tcW w:w="3544" w:type="dxa"/>
            <w:shd w:val="clear" w:color="auto" w:fill="auto"/>
          </w:tcPr>
          <w:p w:rsidR="00180E6C" w:rsidRPr="00EB311C" w:rsidRDefault="0053643C" w:rsidP="008D54F3">
            <w:pPr>
              <w:jc w:val="center"/>
              <w:rPr>
                <w:rFonts w:eastAsiaTheme="minorHAnsi" w:cstheme="minorHAnsi"/>
                <w:lang w:eastAsia="en-US"/>
              </w:rPr>
            </w:pPr>
            <w:r>
              <w:rPr>
                <w:rFonts w:ascii="Calibri" w:eastAsia="Times New Roman" w:hAnsi="Calibri" w:cs="Calibri"/>
                <w:color w:val="000000"/>
                <w:sz w:val="20"/>
                <w:szCs w:val="20"/>
                <w:lang w:val="en-US"/>
              </w:rPr>
              <w:t>2,72</w:t>
            </w:r>
            <w:r w:rsidR="00180E6C" w:rsidRPr="00EB311C">
              <w:rPr>
                <w:rFonts w:ascii="Calibri" w:eastAsia="Times New Roman" w:hAnsi="Calibri" w:cs="Calibri"/>
                <w:color w:val="000000"/>
                <w:sz w:val="20"/>
                <w:szCs w:val="20"/>
              </w:rPr>
              <w:t>%</w:t>
            </w:r>
          </w:p>
        </w:tc>
      </w:tr>
      <w:tr w:rsidR="00180E6C" w:rsidRPr="00EB311C" w:rsidTr="008D54F3">
        <w:trPr>
          <w:trHeight w:val="293"/>
        </w:trPr>
        <w:tc>
          <w:tcPr>
            <w:tcW w:w="2943" w:type="dxa"/>
            <w:gridSpan w:val="2"/>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lang w:eastAsia="en-US"/>
              </w:rPr>
              <w:t>Δημόσια Δαπάνη</w:t>
            </w:r>
          </w:p>
        </w:tc>
        <w:tc>
          <w:tcPr>
            <w:tcW w:w="1560" w:type="dxa"/>
            <w:shd w:val="clear" w:color="auto" w:fill="auto"/>
          </w:tcPr>
          <w:p w:rsidR="00180E6C" w:rsidRPr="00EB311C" w:rsidRDefault="0053643C" w:rsidP="008D54F3">
            <w:pPr>
              <w:jc w:val="center"/>
              <w:rPr>
                <w:rFonts w:eastAsiaTheme="minorHAnsi" w:cstheme="minorHAnsi"/>
                <w:bCs/>
                <w:color w:val="000000"/>
                <w:lang w:eastAsia="en-US"/>
              </w:rPr>
            </w:pPr>
            <w:r>
              <w:rPr>
                <w:rFonts w:ascii="Calibri" w:eastAsia="Times New Roman" w:hAnsi="Calibri" w:cs="Calibri"/>
                <w:color w:val="000000"/>
                <w:sz w:val="20"/>
                <w:szCs w:val="20"/>
                <w:lang w:val="en-US"/>
              </w:rPr>
              <w:t>3</w:t>
            </w:r>
            <w:r w:rsidR="00180E6C" w:rsidRPr="00EB311C">
              <w:rPr>
                <w:rFonts w:ascii="Calibri" w:eastAsia="Times New Roman" w:hAnsi="Calibri" w:cs="Calibri"/>
                <w:color w:val="000000"/>
                <w:sz w:val="20"/>
                <w:szCs w:val="20"/>
              </w:rPr>
              <w:t>00.000,00</w:t>
            </w:r>
          </w:p>
        </w:tc>
        <w:tc>
          <w:tcPr>
            <w:tcW w:w="1559" w:type="dxa"/>
            <w:shd w:val="clear" w:color="auto" w:fill="auto"/>
          </w:tcPr>
          <w:p w:rsidR="00180E6C" w:rsidRPr="00EB311C" w:rsidRDefault="0053643C" w:rsidP="008D54F3">
            <w:pPr>
              <w:jc w:val="center"/>
              <w:rPr>
                <w:rFonts w:eastAsiaTheme="minorHAnsi" w:cstheme="minorHAnsi"/>
                <w:lang w:eastAsia="en-US"/>
              </w:rPr>
            </w:pPr>
            <w:r>
              <w:rPr>
                <w:rFonts w:ascii="Calibri" w:eastAsia="Times New Roman" w:hAnsi="Calibri" w:cs="Calibri"/>
                <w:color w:val="000000"/>
                <w:sz w:val="20"/>
                <w:szCs w:val="20"/>
                <w:lang w:val="en-US"/>
              </w:rPr>
              <w:t>4,78</w:t>
            </w:r>
            <w:r w:rsidR="00180E6C" w:rsidRPr="00EB311C">
              <w:rPr>
                <w:rFonts w:ascii="Calibri" w:eastAsia="Times New Roman" w:hAnsi="Calibri" w:cs="Calibri"/>
                <w:color w:val="000000"/>
                <w:sz w:val="20"/>
                <w:szCs w:val="20"/>
              </w:rPr>
              <w:t>%</w:t>
            </w:r>
          </w:p>
        </w:tc>
        <w:tc>
          <w:tcPr>
            <w:tcW w:w="3544" w:type="dxa"/>
            <w:shd w:val="clear" w:color="auto" w:fill="auto"/>
          </w:tcPr>
          <w:p w:rsidR="00180E6C" w:rsidRPr="00EB311C" w:rsidRDefault="0053643C" w:rsidP="008D54F3">
            <w:pPr>
              <w:jc w:val="center"/>
              <w:rPr>
                <w:rFonts w:eastAsiaTheme="minorHAnsi" w:cstheme="minorHAnsi"/>
                <w:lang w:eastAsia="en-US"/>
              </w:rPr>
            </w:pPr>
            <w:r>
              <w:rPr>
                <w:rFonts w:ascii="Calibri" w:eastAsia="Times New Roman" w:hAnsi="Calibri" w:cs="Calibri"/>
                <w:color w:val="000000"/>
                <w:sz w:val="20"/>
                <w:szCs w:val="20"/>
                <w:lang w:val="en-US"/>
              </w:rPr>
              <w:t>3,70</w:t>
            </w:r>
            <w:bookmarkStart w:id="2" w:name="_GoBack"/>
            <w:bookmarkEnd w:id="2"/>
            <w:r w:rsidR="00180E6C" w:rsidRPr="00EB311C">
              <w:rPr>
                <w:rFonts w:ascii="Calibri" w:eastAsia="Times New Roman" w:hAnsi="Calibri" w:cs="Calibri"/>
                <w:color w:val="000000"/>
                <w:sz w:val="20"/>
                <w:szCs w:val="20"/>
              </w:rPr>
              <w:t>%</w:t>
            </w:r>
          </w:p>
        </w:tc>
      </w:tr>
      <w:tr w:rsidR="00180E6C" w:rsidRPr="00EB311C" w:rsidTr="008D54F3">
        <w:trPr>
          <w:trHeight w:val="432"/>
        </w:trPr>
        <w:tc>
          <w:tcPr>
            <w:tcW w:w="2943" w:type="dxa"/>
            <w:gridSpan w:val="2"/>
            <w:shd w:val="clear" w:color="auto" w:fill="auto"/>
          </w:tcPr>
          <w:p w:rsidR="00180E6C" w:rsidRPr="00EB311C" w:rsidRDefault="00180E6C" w:rsidP="008D54F3">
            <w:pPr>
              <w:rPr>
                <w:rFonts w:eastAsiaTheme="minorHAnsi" w:cstheme="minorHAnsi"/>
                <w:lang w:eastAsia="en-US"/>
              </w:rPr>
            </w:pPr>
            <w:r w:rsidRPr="00EB311C">
              <w:rPr>
                <w:rFonts w:eastAsiaTheme="minorHAnsi" w:cstheme="minorHAnsi"/>
                <w:lang w:eastAsia="en-US"/>
              </w:rPr>
              <w:t>Ιδιωτική Συμμετοχή</w:t>
            </w:r>
          </w:p>
        </w:tc>
        <w:tc>
          <w:tcPr>
            <w:tcW w:w="1560" w:type="dxa"/>
            <w:shd w:val="clear" w:color="auto" w:fill="auto"/>
          </w:tcPr>
          <w:p w:rsidR="00180E6C" w:rsidRPr="00EB311C" w:rsidRDefault="00180E6C" w:rsidP="008D54F3">
            <w:pPr>
              <w:jc w:val="center"/>
              <w:rPr>
                <w:rFonts w:eastAsiaTheme="minorHAnsi" w:cstheme="minorHAnsi"/>
                <w:bCs/>
                <w:color w:val="000000"/>
                <w:lang w:eastAsia="en-US"/>
              </w:rPr>
            </w:pPr>
            <w:r w:rsidRPr="00EB311C">
              <w:rPr>
                <w:rFonts w:ascii="Calibri" w:eastAsia="Times New Roman" w:hAnsi="Calibri" w:cs="Calibri"/>
                <w:color w:val="000000"/>
                <w:sz w:val="20"/>
                <w:szCs w:val="20"/>
              </w:rPr>
              <w:t>0,00</w:t>
            </w:r>
          </w:p>
        </w:tc>
        <w:tc>
          <w:tcPr>
            <w:tcW w:w="1559" w:type="dxa"/>
            <w:shd w:val="clear" w:color="auto" w:fill="auto"/>
          </w:tcPr>
          <w:p w:rsidR="00180E6C" w:rsidRPr="00EB311C" w:rsidRDefault="00180E6C" w:rsidP="008D54F3">
            <w:pPr>
              <w:jc w:val="center"/>
              <w:rPr>
                <w:rFonts w:eastAsiaTheme="minorHAnsi" w:cstheme="minorHAnsi"/>
                <w:lang w:eastAsia="en-US"/>
              </w:rPr>
            </w:pPr>
            <w:r w:rsidRPr="00EB311C">
              <w:rPr>
                <w:rFonts w:ascii="Calibri" w:eastAsia="Times New Roman" w:hAnsi="Calibri" w:cs="Calibri"/>
                <w:color w:val="000000"/>
                <w:sz w:val="20"/>
                <w:szCs w:val="20"/>
              </w:rPr>
              <w:t>0,00%</w:t>
            </w:r>
          </w:p>
        </w:tc>
        <w:tc>
          <w:tcPr>
            <w:tcW w:w="3544" w:type="dxa"/>
            <w:shd w:val="clear" w:color="auto" w:fill="auto"/>
          </w:tcPr>
          <w:p w:rsidR="00180E6C" w:rsidRPr="00EB311C" w:rsidRDefault="00180E6C" w:rsidP="008D54F3">
            <w:pPr>
              <w:jc w:val="center"/>
              <w:rPr>
                <w:rFonts w:eastAsiaTheme="minorHAnsi" w:cstheme="minorHAnsi"/>
                <w:lang w:eastAsia="en-US"/>
              </w:rPr>
            </w:pPr>
            <w:r w:rsidRPr="00EB311C">
              <w:rPr>
                <w:rFonts w:ascii="Calibri" w:eastAsia="Times New Roman" w:hAnsi="Calibri" w:cs="Calibri"/>
                <w:color w:val="000000"/>
                <w:sz w:val="20"/>
                <w:szCs w:val="20"/>
              </w:rPr>
              <w:t>0,00%</w:t>
            </w:r>
          </w:p>
        </w:tc>
      </w:tr>
      <w:tr w:rsidR="00180E6C" w:rsidRPr="00EB311C" w:rsidTr="008D54F3">
        <w:tc>
          <w:tcPr>
            <w:tcW w:w="9606" w:type="dxa"/>
            <w:gridSpan w:val="5"/>
            <w:shd w:val="clear" w:color="auto" w:fill="auto"/>
          </w:tcPr>
          <w:p w:rsidR="00180E6C" w:rsidRPr="00EB311C" w:rsidRDefault="00180E6C" w:rsidP="008D54F3">
            <w:pPr>
              <w:jc w:val="center"/>
              <w:rPr>
                <w:rFonts w:eastAsiaTheme="minorHAnsi" w:cstheme="minorHAnsi"/>
                <w:b/>
                <w:lang w:eastAsia="en-US"/>
              </w:rPr>
            </w:pPr>
            <w:r w:rsidRPr="00EB311C">
              <w:rPr>
                <w:rFonts w:eastAsiaTheme="minorHAnsi" w:cstheme="minorHAnsi"/>
                <w:b/>
                <w:lang w:eastAsia="en-US"/>
              </w:rPr>
              <w:t xml:space="preserve">Περιοχή Εφαρμογής  </w:t>
            </w:r>
            <w:r w:rsidRPr="00EB311C">
              <w:rPr>
                <w:rFonts w:eastAsiaTheme="minorHAnsi" w:cstheme="minorHAnsi"/>
                <w:lang w:eastAsia="en-US"/>
              </w:rPr>
              <w:t>Όλη η περιοχή παρέμβασης</w:t>
            </w:r>
          </w:p>
        </w:tc>
      </w:tr>
      <w:tr w:rsidR="00180E6C" w:rsidRPr="00EB311C" w:rsidTr="008D54F3">
        <w:tc>
          <w:tcPr>
            <w:tcW w:w="9606" w:type="dxa"/>
            <w:gridSpan w:val="5"/>
            <w:shd w:val="clear" w:color="auto" w:fill="auto"/>
          </w:tcPr>
          <w:p w:rsidR="00180E6C" w:rsidRPr="00EB311C" w:rsidRDefault="00180E6C" w:rsidP="008D54F3">
            <w:pPr>
              <w:spacing w:after="0"/>
              <w:rPr>
                <w:rFonts w:eastAsiaTheme="minorHAnsi" w:cstheme="minorHAnsi"/>
                <w:b/>
                <w:lang w:eastAsia="en-US"/>
              </w:rPr>
            </w:pPr>
            <w:r w:rsidRPr="00EB311C">
              <w:rPr>
                <w:rFonts w:eastAsiaTheme="minorHAnsi" w:cstheme="minorHAnsi"/>
                <w:b/>
                <w:lang w:eastAsia="en-US"/>
              </w:rPr>
              <w:t xml:space="preserve">Δικαιούχοι:  </w:t>
            </w:r>
            <w:r w:rsidRPr="00EB311C">
              <w:rPr>
                <w:rFonts w:eastAsiaTheme="minorHAnsi" w:cstheme="minorHAnsi"/>
                <w:lang w:eastAsia="en-US"/>
              </w:rPr>
              <w:t>Κτηνοτρόφοι της περιοχής παρέμβασης, με κτηνοτροφικές εγκαταστάσεις μέσα ή κοντά σε οικισμούς.</w:t>
            </w:r>
          </w:p>
        </w:tc>
      </w:tr>
    </w:tbl>
    <w:p w:rsidR="00180E6C"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u w:val="single"/>
        </w:rPr>
        <w:sectPr w:rsidR="00180E6C" w:rsidSect="005605BC">
          <w:pgSz w:w="11906" w:h="16838"/>
          <w:pgMar w:top="1440" w:right="1418" w:bottom="1440" w:left="851" w:header="709" w:footer="709" w:gutter="0"/>
          <w:cols w:space="708"/>
          <w:docGrid w:linePitch="360"/>
        </w:sectPr>
      </w:pPr>
    </w:p>
    <w:p w:rsidR="00180E6C" w:rsidRPr="00721B34" w:rsidRDefault="00180E6C" w:rsidP="00180E6C">
      <w:pPr>
        <w:spacing w:line="160" w:lineRule="atLeast"/>
        <w:rPr>
          <w:rFonts w:ascii="Calibri" w:hAnsi="Calibri" w:cs="Tahoma"/>
          <w:u w:val="single"/>
        </w:rPr>
      </w:pPr>
    </w:p>
    <w:p w:rsidR="00180E6C" w:rsidRDefault="00180E6C" w:rsidP="00180E6C">
      <w:pPr>
        <w:spacing w:line="160" w:lineRule="atLeast"/>
        <w:rPr>
          <w:rFonts w:ascii="Calibri" w:hAnsi="Calibri" w:cs="Tahoma"/>
          <w:b/>
          <w:sz w:val="24"/>
        </w:rPr>
      </w:pPr>
      <w:r w:rsidRPr="00DA1AEB">
        <w:rPr>
          <w:rFonts w:cs="Times New Roman"/>
          <w:b/>
        </w:rPr>
        <w:t>Β</w:t>
      </w:r>
      <w:r>
        <w:rPr>
          <w:rFonts w:cs="Times New Roman"/>
          <w:b/>
        </w:rPr>
        <w:t>6</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19.2.4.6</w:t>
      </w:r>
    </w:p>
    <w:tbl>
      <w:tblPr>
        <w:tblW w:w="13724" w:type="dxa"/>
        <w:tblInd w:w="93" w:type="dxa"/>
        <w:tblLayout w:type="fixed"/>
        <w:tblLook w:val="04A0" w:firstRow="1" w:lastRow="0" w:firstColumn="1" w:lastColumn="0" w:noHBand="0" w:noVBand="1"/>
      </w:tblPr>
      <w:tblGrid>
        <w:gridCol w:w="545"/>
        <w:gridCol w:w="1455"/>
        <w:gridCol w:w="3776"/>
        <w:gridCol w:w="523"/>
        <w:gridCol w:w="515"/>
        <w:gridCol w:w="539"/>
        <w:gridCol w:w="3294"/>
        <w:gridCol w:w="1134"/>
        <w:gridCol w:w="1134"/>
        <w:gridCol w:w="809"/>
      </w:tblGrid>
      <w:tr w:rsidR="00180E6C" w:rsidRPr="005605BC" w:rsidTr="008D54F3">
        <w:trPr>
          <w:trHeight w:val="315"/>
        </w:trPr>
        <w:tc>
          <w:tcPr>
            <w:tcW w:w="735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24"/>
                <w:szCs w:val="24"/>
              </w:rPr>
            </w:pPr>
            <w:r w:rsidRPr="005605BC">
              <w:rPr>
                <w:rFonts w:ascii="Calibri" w:eastAsia="Times New Roman" w:hAnsi="Calibri" w:cs="Times New Roman"/>
                <w:b/>
                <w:bCs/>
                <w:color w:val="000000"/>
                <w:sz w:val="24"/>
                <w:szCs w:val="24"/>
              </w:rPr>
              <w:t>ΚΡΙΤΗΡΙΑ ΕΠΙΛΕΞΙΜΟΤΗΤΑΣ 19.2.4.6</w:t>
            </w:r>
          </w:p>
        </w:tc>
        <w:tc>
          <w:tcPr>
            <w:tcW w:w="6371" w:type="dxa"/>
            <w:gridSpan w:val="4"/>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24"/>
                <w:szCs w:val="24"/>
              </w:rPr>
            </w:pPr>
            <w:r w:rsidRPr="005605BC">
              <w:rPr>
                <w:rFonts w:ascii="Calibri" w:eastAsia="Times New Roman" w:hAnsi="Calibri" w:cs="Times New Roman"/>
                <w:b/>
                <w:bCs/>
                <w:color w:val="000000"/>
                <w:sz w:val="24"/>
                <w:szCs w:val="24"/>
              </w:rPr>
              <w:t>ΔΙΚΑΙΟΛΟΓΗΤΙΚΑ</w:t>
            </w:r>
          </w:p>
        </w:tc>
      </w:tr>
      <w:tr w:rsidR="00180E6C" w:rsidRPr="005605BC"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Α/Α</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Κωδικός KΡΙΤΗΡΙΟΥ</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Περιγραφή</w:t>
            </w:r>
          </w:p>
        </w:tc>
        <w:tc>
          <w:tcPr>
            <w:tcW w:w="1577" w:type="dxa"/>
            <w:gridSpan w:val="3"/>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εκπλήρωση κριτηρίου</w:t>
            </w:r>
          </w:p>
        </w:tc>
        <w:tc>
          <w:tcPr>
            <w:tcW w:w="32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ΕΙΔΟΣ / ΕΠΕΞΗΓΗΣΗ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κωδ. Δικαιολογητικού κατά ΟΠΣΑΑ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επισύναψη στο ΟΠΣΑΑ</w:t>
            </w:r>
          </w:p>
        </w:tc>
        <w:tc>
          <w:tcPr>
            <w:tcW w:w="80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αποστολή με φυσικό φάκελο</w:t>
            </w:r>
          </w:p>
        </w:tc>
      </w:tr>
      <w:tr w:rsidR="00180E6C" w:rsidRPr="005605BC" w:rsidTr="008D54F3">
        <w:trPr>
          <w:trHeight w:val="255"/>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b/>
                <w:bCs/>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b/>
                <w:bCs/>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b/>
                <w:bCs/>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ΝΑΙ</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ΌΧΙ</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b/>
                <w:bCs/>
                <w:color w:val="000000"/>
                <w:sz w:val="18"/>
                <w:szCs w:val="18"/>
              </w:rPr>
            </w:pPr>
            <w:r w:rsidRPr="005605BC">
              <w:rPr>
                <w:rFonts w:ascii="Calibri" w:eastAsia="Times New Roman" w:hAnsi="Calibri" w:cs="Times New Roman"/>
                <w:b/>
                <w:bCs/>
                <w:color w:val="000000"/>
                <w:sz w:val="18"/>
                <w:szCs w:val="18"/>
              </w:rPr>
              <w:t>Δ/Α</w:t>
            </w:r>
          </w:p>
        </w:tc>
        <w:tc>
          <w:tcPr>
            <w:tcW w:w="3294"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b/>
                <w:bCs/>
                <w:color w:val="000000"/>
                <w:sz w:val="20"/>
                <w:szCs w:val="20"/>
              </w:rPr>
            </w:pPr>
          </w:p>
        </w:tc>
        <w:tc>
          <w:tcPr>
            <w:tcW w:w="80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b/>
                <w:bCs/>
                <w:color w:val="000000"/>
                <w:sz w:val="20"/>
                <w:szCs w:val="20"/>
              </w:rPr>
            </w:pPr>
          </w:p>
        </w:tc>
      </w:tr>
      <w:tr w:rsidR="00180E6C" w:rsidRPr="005605BC" w:rsidTr="008D54F3">
        <w:trPr>
          <w:trHeight w:val="10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19.2Δ_111</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605BC">
              <w:rPr>
                <w:rFonts w:ascii="Calibri" w:eastAsia="Times New Roman" w:hAnsi="Calibri" w:cs="Times New Roman"/>
                <w:color w:val="000000"/>
                <w:sz w:val="20"/>
                <w:szCs w:val="20"/>
              </w:rPr>
              <w:t>ενωσιακό</w:t>
            </w:r>
            <w:proofErr w:type="spellEnd"/>
            <w:r w:rsidRPr="005605BC">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23"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607"/>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19.2Δ_112</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Τα έργα θα πρέπει να είναι </w:t>
            </w:r>
            <w:proofErr w:type="spellStart"/>
            <w:r w:rsidRPr="005605BC">
              <w:rPr>
                <w:rFonts w:ascii="Calibri" w:eastAsia="Times New Roman" w:hAnsi="Calibri" w:cs="Times New Roman"/>
                <w:color w:val="000000"/>
                <w:sz w:val="20"/>
                <w:szCs w:val="20"/>
              </w:rPr>
              <w:t>στοχευμένα</w:t>
            </w:r>
            <w:proofErr w:type="spellEnd"/>
            <w:r w:rsidRPr="005605BC">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-Σημείο 2</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484"/>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19.2Δ_113</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605BC">
              <w:rPr>
                <w:rFonts w:ascii="Calibri" w:eastAsia="Times New Roman" w:hAnsi="Calibri" w:cs="Times New Roman"/>
                <w:color w:val="000000"/>
                <w:sz w:val="20"/>
                <w:szCs w:val="20"/>
              </w:rPr>
              <w:t>Leader</w:t>
            </w:r>
            <w:proofErr w:type="spellEnd"/>
            <w:r w:rsidRPr="005605BC">
              <w:rPr>
                <w:rFonts w:ascii="Calibri" w:eastAsia="Times New Roman" w:hAnsi="Calibri" w:cs="Times New Roman"/>
                <w:color w:val="000000"/>
                <w:sz w:val="20"/>
                <w:szCs w:val="20"/>
              </w:rPr>
              <w:t xml:space="preserve">                                           </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3</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20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roofErr w:type="spellStart"/>
            <w:r w:rsidRPr="005605BC">
              <w:rPr>
                <w:rFonts w:ascii="Calibri" w:eastAsia="Times New Roman" w:hAnsi="Calibri" w:cs="Times New Roman"/>
                <w:color w:val="000000"/>
                <w:sz w:val="20"/>
                <w:szCs w:val="20"/>
              </w:rPr>
              <w:t>Ορθοφωτοχάρτης</w:t>
            </w:r>
            <w:proofErr w:type="spellEnd"/>
            <w:r w:rsidRPr="005605BC">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13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ΑΟ_ΑΣ_113_19.2Δ</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87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13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4</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19.2Δ_114</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6</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204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5</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19.2Δ_116</w:t>
            </w:r>
          </w:p>
        </w:tc>
        <w:tc>
          <w:tcPr>
            <w:tcW w:w="3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να επαληθεύεται το εύλογο κόστος των </w:t>
            </w:r>
            <w:proofErr w:type="spellStart"/>
            <w:r w:rsidRPr="005605BC">
              <w:rPr>
                <w:rFonts w:ascii="Calibri" w:eastAsia="Times New Roman" w:hAnsi="Calibri" w:cs="Times New Roman"/>
                <w:color w:val="000000"/>
                <w:sz w:val="20"/>
                <w:szCs w:val="20"/>
              </w:rPr>
              <w:t>υποβληθεισών</w:t>
            </w:r>
            <w:proofErr w:type="spellEnd"/>
            <w:r w:rsidRPr="005605BC">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-ΠΕΔΙΟ 4: ΠΡΟΫΠΟΛΟΓΙΣΜΟΣ ΠΡΟΤΕΙΝΟΜΕΝΗΣ ΠΡΑΞΗΣ. Το Πεδίο 4.5 (προϋπολογισμός κατασκευαστικών εργασιών) συμπληρώνονται με βάση τον εγκεκριμένο Πίνακα τιμών μονάδας της ΟΤΔ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2040"/>
        </w:trPr>
        <w:tc>
          <w:tcPr>
            <w:tcW w:w="545" w:type="dxa"/>
            <w:vMerge/>
            <w:tcBorders>
              <w:top w:val="single" w:sz="4" w:space="0" w:color="auto"/>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οικονομικές προσφορές εξοπλισμού ή κατ' </w:t>
            </w:r>
            <w:proofErr w:type="spellStart"/>
            <w:r w:rsidRPr="005605BC">
              <w:rPr>
                <w:rFonts w:ascii="Calibri" w:eastAsia="Times New Roman" w:hAnsi="Calibri" w:cs="Times New Roman"/>
                <w:color w:val="000000"/>
                <w:sz w:val="20"/>
                <w:szCs w:val="20"/>
              </w:rPr>
              <w:t>αποκοπήν</w:t>
            </w:r>
            <w:proofErr w:type="spellEnd"/>
            <w:r w:rsidRPr="005605BC">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19.2Δ_117</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να λαμβάνουν υπόψη την αρχή «ο </w:t>
            </w:r>
            <w:proofErr w:type="spellStart"/>
            <w:r w:rsidRPr="005605BC">
              <w:rPr>
                <w:rFonts w:ascii="Calibri" w:eastAsia="Times New Roman" w:hAnsi="Calibri" w:cs="Times New Roman"/>
                <w:color w:val="000000"/>
                <w:sz w:val="20"/>
                <w:szCs w:val="20"/>
              </w:rPr>
              <w:t>ρυπαίνων</w:t>
            </w:r>
            <w:proofErr w:type="spellEnd"/>
            <w:r w:rsidRPr="005605BC">
              <w:rPr>
                <w:rFonts w:ascii="Calibri" w:eastAsia="Times New Roman" w:hAnsi="Calibri" w:cs="Times New Roman"/>
                <w:color w:val="000000"/>
                <w:sz w:val="20"/>
                <w:szCs w:val="20"/>
              </w:rPr>
              <w:t xml:space="preserve"> πληρώνει» και τους στόχους της αειφόρου ανάπτυξης</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1ε και 7</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204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02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7</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19.2Δ_118</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8</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19.2Δ_119</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9</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19.2Δ_121</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19.2Δ_116</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10</w:t>
            </w:r>
          </w:p>
        </w:tc>
        <w:tc>
          <w:tcPr>
            <w:tcW w:w="1455"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19.2Δ_122</w:t>
            </w:r>
          </w:p>
        </w:tc>
        <w:tc>
          <w:tcPr>
            <w:tcW w:w="3776"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Αποδεικτικά ιδιοκτησιακού καθεστώτος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vMerge/>
            <w:tcBorders>
              <w:top w:val="nil"/>
              <w:left w:val="single" w:sz="4" w:space="0" w:color="auto"/>
              <w:bottom w:val="single" w:sz="4" w:space="0" w:color="000000"/>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000000"/>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000000"/>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000000"/>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000000"/>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000000"/>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11</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19.2Δ_124</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11</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3.2.1. ΣΥΝΟΠΤΙΚΗ ΠΕΡΙΓΡΑΦΗ ΦΥΣΙΚΟΥ ΑΝΤΙΚΕΙΜΕΝΟΥ ΠΡΆΞΗΣ </w:t>
            </w:r>
          </w:p>
        </w:tc>
        <w:tc>
          <w:tcPr>
            <w:tcW w:w="113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19.2Δ_115</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12</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19.2Δ_125</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Στην πρόταση δε δηλώνονται ψευδή και αναληθή στοιχεία.</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12</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53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13</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19.2Δ_126</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13</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14</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19.2Δ_127</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14</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27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19.2Δ_128</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Εμπρόθεσμη ηλεκτρονική υποβολή της αίτησης και αποστολή του </w:t>
            </w:r>
            <w:proofErr w:type="spellStart"/>
            <w:r w:rsidRPr="005605BC">
              <w:rPr>
                <w:rFonts w:ascii="Calibri" w:eastAsia="Times New Roman" w:hAnsi="Calibri" w:cs="Times New Roman"/>
                <w:color w:val="000000"/>
                <w:sz w:val="20"/>
                <w:szCs w:val="20"/>
              </w:rPr>
              <w:t>αποδει</w:t>
            </w:r>
            <w:proofErr w:type="spellEnd"/>
            <w:r>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κτικού</w:t>
            </w:r>
            <w:proofErr w:type="spellEnd"/>
            <w:r w:rsidRPr="005605BC">
              <w:rPr>
                <w:rFonts w:ascii="Calibri" w:eastAsia="Times New Roman" w:hAnsi="Calibri" w:cs="Times New Roman"/>
                <w:color w:val="000000"/>
                <w:sz w:val="20"/>
                <w:szCs w:val="20"/>
              </w:rPr>
              <w:t xml:space="preserve"> κατάθεσης και του </w:t>
            </w:r>
            <w:proofErr w:type="spellStart"/>
            <w:r w:rsidRPr="005605BC">
              <w:rPr>
                <w:rFonts w:ascii="Calibri" w:eastAsia="Times New Roman" w:hAnsi="Calibri" w:cs="Times New Roman"/>
                <w:color w:val="000000"/>
                <w:sz w:val="20"/>
                <w:szCs w:val="20"/>
              </w:rPr>
              <w:t>επισυνα</w:t>
            </w:r>
            <w:proofErr w:type="spellEnd"/>
            <w:r>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πτόμενου</w:t>
            </w:r>
            <w:proofErr w:type="spellEnd"/>
            <w:r w:rsidRPr="005605BC">
              <w:rPr>
                <w:rFonts w:ascii="Calibri" w:eastAsia="Times New Roman" w:hAnsi="Calibri" w:cs="Times New Roman"/>
                <w:color w:val="000000"/>
                <w:sz w:val="20"/>
                <w:szCs w:val="20"/>
              </w:rPr>
              <w:t xml:space="preserve"> υλικού στην ΟΤΔ στην προ</w:t>
            </w:r>
            <w:r>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θεσμία</w:t>
            </w:r>
            <w:proofErr w:type="spellEnd"/>
            <w:r w:rsidRPr="005605BC">
              <w:rPr>
                <w:rFonts w:ascii="Calibri" w:eastAsia="Times New Roman" w:hAnsi="Calibri" w:cs="Times New Roman"/>
                <w:color w:val="000000"/>
                <w:sz w:val="20"/>
                <w:szCs w:val="20"/>
              </w:rPr>
              <w:t xml:space="preserve"> που ορίζεται από την </w:t>
            </w:r>
            <w:proofErr w:type="spellStart"/>
            <w:r w:rsidRPr="005605BC">
              <w:rPr>
                <w:rFonts w:ascii="Calibri" w:eastAsia="Times New Roman" w:hAnsi="Calibri" w:cs="Times New Roman"/>
                <w:color w:val="000000"/>
                <w:sz w:val="20"/>
                <w:szCs w:val="20"/>
              </w:rPr>
              <w:t>προκή</w:t>
            </w:r>
            <w:proofErr w:type="spellEnd"/>
            <w:r>
              <w:rPr>
                <w:rFonts w:ascii="Calibri" w:eastAsia="Times New Roman" w:hAnsi="Calibri" w:cs="Times New Roman"/>
                <w:color w:val="000000"/>
                <w:sz w:val="20"/>
                <w:szCs w:val="20"/>
              </w:rPr>
              <w:t>-</w:t>
            </w:r>
            <w:proofErr w:type="spellStart"/>
            <w:r w:rsidRPr="005605BC">
              <w:rPr>
                <w:rFonts w:ascii="Calibri" w:eastAsia="Times New Roman" w:hAnsi="Calibri" w:cs="Times New Roman"/>
                <w:color w:val="000000"/>
                <w:sz w:val="20"/>
                <w:szCs w:val="20"/>
              </w:rPr>
              <w:t>ρυξη</w:t>
            </w:r>
            <w:proofErr w:type="spellEnd"/>
            <w:r w:rsidRPr="005605BC">
              <w:rPr>
                <w:rFonts w:ascii="Calibri" w:eastAsia="Times New Roman" w:hAnsi="Calibri" w:cs="Times New Roman"/>
                <w:color w:val="000000"/>
                <w:sz w:val="20"/>
                <w:szCs w:val="20"/>
              </w:rPr>
              <w:t>.</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16</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19.2Δ_129</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αίτηση στήριξης έχει συνταχθεί σύμφωνα με το υπόδειγμα.</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17</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19.2Δ_130</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605BC">
              <w:rPr>
                <w:rFonts w:ascii="Calibri" w:eastAsia="Times New Roman" w:hAnsi="Calibri" w:cs="Times New Roman"/>
                <w:color w:val="000000"/>
                <w:sz w:val="20"/>
                <w:szCs w:val="20"/>
              </w:rPr>
              <w:t>προκηρυσσόμενης</w:t>
            </w:r>
            <w:proofErr w:type="spellEnd"/>
            <w:r w:rsidRPr="005605BC">
              <w:rPr>
                <w:rFonts w:ascii="Calibri" w:eastAsia="Times New Roman" w:hAnsi="Calibri" w:cs="Times New Roman"/>
                <w:color w:val="000000"/>
                <w:sz w:val="20"/>
                <w:szCs w:val="20"/>
              </w:rPr>
              <w:t xml:space="preserve"> </w:t>
            </w:r>
            <w:proofErr w:type="spellStart"/>
            <w:r w:rsidRPr="005605BC">
              <w:rPr>
                <w:rFonts w:ascii="Calibri" w:eastAsia="Times New Roman" w:hAnsi="Calibri" w:cs="Times New Roman"/>
                <w:color w:val="000000"/>
                <w:sz w:val="20"/>
                <w:szCs w:val="20"/>
              </w:rPr>
              <w:t>υπο</w:t>
            </w:r>
            <w:proofErr w:type="spellEnd"/>
            <w:r w:rsidRPr="005605BC">
              <w:rPr>
                <w:rFonts w:ascii="Calibri" w:eastAsia="Times New Roman" w:hAnsi="Calibri" w:cs="Times New Roman"/>
                <w:color w:val="000000"/>
                <w:sz w:val="20"/>
                <w:szCs w:val="20"/>
              </w:rPr>
              <w:t>-δράσης.</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(σύνολο)</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18</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19.2Δ_131</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605BC">
              <w:rPr>
                <w:rFonts w:ascii="Calibri" w:eastAsia="Times New Roman" w:hAnsi="Calibri" w:cs="Times New Roman"/>
                <w:color w:val="000000"/>
                <w:sz w:val="20"/>
                <w:szCs w:val="20"/>
              </w:rPr>
              <w:t>προκηρυσσόμενης</w:t>
            </w:r>
            <w:proofErr w:type="spellEnd"/>
            <w:r w:rsidRPr="005605BC">
              <w:rPr>
                <w:rFonts w:ascii="Calibri" w:eastAsia="Times New Roman" w:hAnsi="Calibri" w:cs="Times New Roman"/>
                <w:color w:val="000000"/>
                <w:sz w:val="20"/>
                <w:szCs w:val="20"/>
              </w:rPr>
              <w:t xml:space="preserve"> </w:t>
            </w:r>
            <w:proofErr w:type="spellStart"/>
            <w:r w:rsidRPr="005605BC">
              <w:rPr>
                <w:rFonts w:ascii="Calibri" w:eastAsia="Times New Roman" w:hAnsi="Calibri" w:cs="Times New Roman"/>
                <w:color w:val="000000"/>
                <w:sz w:val="20"/>
                <w:szCs w:val="20"/>
              </w:rPr>
              <w:t>υπο</w:t>
            </w:r>
            <w:proofErr w:type="spellEnd"/>
            <w:r w:rsidRPr="005605BC">
              <w:rPr>
                <w:rFonts w:ascii="Calibri" w:eastAsia="Times New Roman" w:hAnsi="Calibri" w:cs="Times New Roman"/>
                <w:color w:val="000000"/>
                <w:sz w:val="20"/>
                <w:szCs w:val="20"/>
              </w:rPr>
              <w:t>-δράσης του τοπικού προγράμματος.</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1: ΓΕΝΙΚΑ ΣΤΟΙΧΕΙΑ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27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19.2Δ_132</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605BC">
              <w:rPr>
                <w:rFonts w:ascii="Calibri" w:eastAsia="Times New Roman" w:hAnsi="Calibri" w:cs="Times New Roman"/>
                <w:color w:val="000000"/>
                <w:sz w:val="20"/>
                <w:szCs w:val="20"/>
              </w:rPr>
              <w:t>Ειδ.μέγ.προϋπ.πρ</w:t>
            </w:r>
            <w:proofErr w:type="spellEnd"/>
            <w:r w:rsidRPr="005605BC">
              <w:rPr>
                <w:rFonts w:ascii="Calibri" w:eastAsia="Times New Roman" w:hAnsi="Calibri" w:cs="Times New Roman"/>
                <w:color w:val="000000"/>
                <w:sz w:val="20"/>
                <w:szCs w:val="20"/>
              </w:rPr>
              <w:t xml:space="preserve">. και </w:t>
            </w:r>
            <w:proofErr w:type="spellStart"/>
            <w:r w:rsidRPr="005605BC">
              <w:rPr>
                <w:rFonts w:ascii="Calibri" w:eastAsia="Times New Roman" w:hAnsi="Calibri" w:cs="Times New Roman"/>
                <w:color w:val="000000"/>
                <w:sz w:val="20"/>
                <w:szCs w:val="20"/>
              </w:rPr>
              <w:t>επιλ.προϋπ</w:t>
            </w:r>
            <w:proofErr w:type="spellEnd"/>
            <w:r w:rsidRPr="005605BC">
              <w:rPr>
                <w:rFonts w:ascii="Calibri" w:eastAsia="Times New Roman" w:hAnsi="Calibri" w:cs="Times New Roman"/>
                <w:color w:val="000000"/>
                <w:sz w:val="20"/>
                <w:szCs w:val="20"/>
              </w:rPr>
              <w:t xml:space="preserve">. 600.000, σε </w:t>
            </w:r>
            <w:proofErr w:type="spellStart"/>
            <w:r w:rsidRPr="005605BC">
              <w:rPr>
                <w:rFonts w:ascii="Calibri" w:eastAsia="Times New Roman" w:hAnsi="Calibri" w:cs="Times New Roman"/>
                <w:color w:val="000000"/>
                <w:sz w:val="20"/>
                <w:szCs w:val="20"/>
              </w:rPr>
              <w:t>περίπτ.μη</w:t>
            </w:r>
            <w:proofErr w:type="spellEnd"/>
            <w:r w:rsidRPr="005605BC">
              <w:rPr>
                <w:rFonts w:ascii="Calibri" w:eastAsia="Times New Roman" w:hAnsi="Calibri" w:cs="Times New Roman"/>
                <w:color w:val="000000"/>
                <w:sz w:val="20"/>
                <w:szCs w:val="20"/>
              </w:rPr>
              <w:t xml:space="preserve"> άυλων </w:t>
            </w:r>
            <w:proofErr w:type="spellStart"/>
            <w:r w:rsidRPr="005605BC">
              <w:rPr>
                <w:rFonts w:ascii="Calibri" w:eastAsia="Times New Roman" w:hAnsi="Calibri" w:cs="Times New Roman"/>
                <w:color w:val="000000"/>
                <w:sz w:val="20"/>
                <w:szCs w:val="20"/>
              </w:rPr>
              <w:t>πρ</w:t>
            </w:r>
            <w:proofErr w:type="spellEnd"/>
            <w:r w:rsidRPr="005605BC">
              <w:rPr>
                <w:rFonts w:ascii="Calibri" w:eastAsia="Times New Roman" w:hAnsi="Calibri" w:cs="Times New Roman"/>
                <w:color w:val="000000"/>
                <w:sz w:val="20"/>
                <w:szCs w:val="20"/>
              </w:rPr>
              <w:t>. και</w:t>
            </w:r>
            <w:r w:rsidRPr="005605BC">
              <w:rPr>
                <w:rFonts w:ascii="Calibri" w:eastAsia="Times New Roman" w:hAnsi="Calibri" w:cs="Times New Roman"/>
                <w:color w:val="FF0000"/>
                <w:sz w:val="20"/>
                <w:szCs w:val="20"/>
              </w:rPr>
              <w:t xml:space="preserve"> </w:t>
            </w:r>
            <w:r w:rsidRPr="005605BC">
              <w:rPr>
                <w:rFonts w:ascii="Calibri" w:eastAsia="Times New Roman" w:hAnsi="Calibri" w:cs="Times New Roman"/>
                <w:sz w:val="20"/>
                <w:szCs w:val="20"/>
              </w:rPr>
              <w:t xml:space="preserve">50.000 ευρώ </w:t>
            </w:r>
            <w:r w:rsidRPr="005605BC">
              <w:rPr>
                <w:rFonts w:ascii="Calibri" w:eastAsia="Times New Roman" w:hAnsi="Calibri" w:cs="Times New Roman"/>
                <w:color w:val="000000"/>
                <w:sz w:val="20"/>
                <w:szCs w:val="20"/>
              </w:rPr>
              <w:t xml:space="preserve">σε </w:t>
            </w:r>
            <w:proofErr w:type="spellStart"/>
            <w:r w:rsidRPr="005605BC">
              <w:rPr>
                <w:rFonts w:ascii="Calibri" w:eastAsia="Times New Roman" w:hAnsi="Calibri" w:cs="Times New Roman"/>
                <w:color w:val="000000"/>
                <w:sz w:val="20"/>
                <w:szCs w:val="20"/>
              </w:rPr>
              <w:t>περίπτ</w:t>
            </w:r>
            <w:proofErr w:type="spellEnd"/>
            <w:r w:rsidRPr="005605BC">
              <w:rPr>
                <w:rFonts w:ascii="Calibri" w:eastAsia="Times New Roman" w:hAnsi="Calibri" w:cs="Times New Roman"/>
                <w:color w:val="000000"/>
                <w:sz w:val="20"/>
                <w:szCs w:val="20"/>
              </w:rPr>
              <w:t>. άυλων .</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13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rPr>
            </w:pPr>
            <w:r w:rsidRPr="005605BC">
              <w:rPr>
                <w:rFonts w:ascii="Calibri" w:eastAsia="Times New Roman" w:hAnsi="Calibri" w:cs="Times New Roman"/>
                <w:color w:val="000000"/>
              </w:rPr>
              <w:t>19.2Δ_116</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02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20</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19.2Δ_133</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15</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21</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19.2Δ_134</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2: ΣΤΟΙΧΕΙΑ ΑΙΤΟΥΝΤΟΣ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Βεβαίωση έναρξης εργασιών από ΑΑΔΕ</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22</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19.2Δ_135</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Η Μονάδα να βρίσκεται εντός ορίων οικισμού</w:t>
            </w:r>
            <w:r>
              <w:rPr>
                <w:rFonts w:ascii="Calibri" w:eastAsia="Times New Roman" w:hAnsi="Calibri" w:cs="Times New Roman"/>
                <w:color w:val="000000"/>
                <w:sz w:val="20"/>
                <w:szCs w:val="20"/>
              </w:rPr>
              <w:t xml:space="preserve"> ή κοντά σε οικισμό</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Βεβαίωση ΟΤΑ ή χάρτης ορίων οικισμού ή </w:t>
            </w:r>
            <w:proofErr w:type="spellStart"/>
            <w:r w:rsidRPr="005605BC">
              <w:rPr>
                <w:rFonts w:ascii="Calibri" w:eastAsia="Times New Roman" w:hAnsi="Calibri" w:cs="Times New Roman"/>
                <w:color w:val="000000"/>
                <w:sz w:val="20"/>
                <w:szCs w:val="20"/>
              </w:rPr>
              <w:t>Ορθοφωτοχάρτης</w:t>
            </w:r>
            <w:proofErr w:type="spellEnd"/>
            <w:r w:rsidRPr="005605BC">
              <w:rPr>
                <w:rFonts w:ascii="Calibri" w:eastAsia="Times New Roman" w:hAnsi="Calibri" w:cs="Times New Roman"/>
                <w:color w:val="000000"/>
                <w:sz w:val="20"/>
                <w:szCs w:val="20"/>
              </w:rPr>
              <w:t xml:space="preserve"> με αποτύπωση παρέμβασης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ΑΟ_ΑΣ_113_19.2Δ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23</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19.2Δ_136</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Αποδεδειγμένα η μονάδα να είναι ρυπογόνα</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Βεβαίωση ΟΤΑ ή Υπηρεσίας (για </w:t>
            </w:r>
            <w:proofErr w:type="spellStart"/>
            <w:r w:rsidRPr="005605BC">
              <w:rPr>
                <w:rFonts w:ascii="Calibri" w:eastAsia="Times New Roman" w:hAnsi="Calibri" w:cs="Times New Roman"/>
                <w:color w:val="000000"/>
                <w:sz w:val="20"/>
                <w:szCs w:val="20"/>
              </w:rPr>
              <w:t>ρυπογόνες</w:t>
            </w:r>
            <w:proofErr w:type="spellEnd"/>
            <w:r w:rsidRPr="005605BC">
              <w:rPr>
                <w:rFonts w:ascii="Calibri" w:eastAsia="Times New Roman" w:hAnsi="Calibri" w:cs="Times New Roman"/>
                <w:color w:val="000000"/>
                <w:sz w:val="20"/>
                <w:szCs w:val="20"/>
              </w:rPr>
              <w:t xml:space="preserve"> εγκαταστάσεις)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ΌΧΙ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24</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19.2Δ_137</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 αποδεικνύεται η νομιμότητα της λειτουργίας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Άδεια λειτουργίας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ΑΟ_ΑΣ_127_19.2Δ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25</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19.2Δ_141</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918"/>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26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ΑΟ2.113_Επιλεξιμότητα Πράξης</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3.1.2:  ΦΩΤΟΓΡΑΦΙΚΗ ΑΠΕΙΚΟΝΙΣΗ</w:t>
            </w:r>
          </w:p>
        </w:tc>
        <w:tc>
          <w:tcPr>
            <w:tcW w:w="113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19.2Δ_114</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27</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ΑΟ2.114</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605BC">
              <w:rPr>
                <w:rFonts w:ascii="Calibri" w:eastAsia="Times New Roman" w:hAnsi="Calibri" w:cs="Times New Roman"/>
                <w:color w:val="000000"/>
                <w:sz w:val="20"/>
                <w:szCs w:val="20"/>
              </w:rPr>
              <w:t>μετεγκαταστάθηκε</w:t>
            </w:r>
            <w:proofErr w:type="spellEnd"/>
            <w:r w:rsidRPr="005605BC">
              <w:rPr>
                <w:rFonts w:ascii="Calibri" w:eastAsia="Times New Roman" w:hAnsi="Calibri" w:cs="Times New Roman"/>
                <w:color w:val="000000"/>
                <w:sz w:val="20"/>
                <w:szCs w:val="20"/>
              </w:rPr>
              <w:t xml:space="preserve"> (σύμφωνα με Καν. 1303/2013, άρθρο 71)</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4</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442"/>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ΑΟ2.117_Επιλεξιμότητα Πράξης</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1δ και 8</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21"/>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29</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ΑΟ2.118_Επιλεξιμότητα Πράξης</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Σημεία 1δ και 9</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vMerge w:val="restart"/>
            <w:tcBorders>
              <w:top w:val="nil"/>
              <w:left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30</w:t>
            </w:r>
          </w:p>
        </w:tc>
        <w:tc>
          <w:tcPr>
            <w:tcW w:w="1455" w:type="dxa"/>
            <w:vMerge w:val="restart"/>
            <w:tcBorders>
              <w:top w:val="nil"/>
              <w:left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ΑΟ2.120_Επιλεξιμότητα Πράξης</w:t>
            </w:r>
          </w:p>
        </w:tc>
        <w:tc>
          <w:tcPr>
            <w:tcW w:w="3776" w:type="dxa"/>
            <w:vMerge w:val="restart"/>
            <w:tcBorders>
              <w:top w:val="nil"/>
              <w:left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23" w:type="dxa"/>
            <w:vMerge w:val="restart"/>
            <w:tcBorders>
              <w:top w:val="nil"/>
              <w:left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1ε και 7</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2040"/>
        </w:trPr>
        <w:tc>
          <w:tcPr>
            <w:tcW w:w="545" w:type="dxa"/>
            <w:vMerge/>
            <w:tcBorders>
              <w:left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left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left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left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left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vMerge/>
            <w:tcBorders>
              <w:left w:val="single" w:sz="4" w:space="0" w:color="auto"/>
              <w:bottom w:val="single" w:sz="4" w:space="0" w:color="auto"/>
              <w:right w:val="single" w:sz="4" w:space="0" w:color="auto"/>
            </w:tcBorders>
            <w:shd w:val="clear" w:color="auto" w:fill="auto"/>
            <w:vAlign w:val="center"/>
          </w:tcPr>
          <w:p w:rsidR="00180E6C" w:rsidRPr="005605BC" w:rsidRDefault="00180E6C" w:rsidP="008D54F3">
            <w:pPr>
              <w:spacing w:after="0" w:line="240" w:lineRule="auto"/>
              <w:jc w:val="center"/>
              <w:rPr>
                <w:rFonts w:ascii="Calibri" w:eastAsia="Times New Roman" w:hAnsi="Calibri" w:cs="Times New Roman"/>
                <w:color w:val="000000"/>
                <w:sz w:val="20"/>
                <w:szCs w:val="20"/>
              </w:rPr>
            </w:pPr>
          </w:p>
        </w:tc>
        <w:tc>
          <w:tcPr>
            <w:tcW w:w="1455" w:type="dxa"/>
            <w:vMerge/>
            <w:tcBorders>
              <w:left w:val="single" w:sz="4" w:space="0" w:color="auto"/>
              <w:bottom w:val="single" w:sz="4" w:space="0" w:color="auto"/>
              <w:right w:val="single" w:sz="4" w:space="0" w:color="auto"/>
            </w:tcBorders>
            <w:shd w:val="clear" w:color="auto" w:fill="auto"/>
            <w:vAlign w:val="center"/>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left w:val="single" w:sz="4" w:space="0" w:color="auto"/>
              <w:bottom w:val="single" w:sz="4" w:space="0" w:color="auto"/>
              <w:right w:val="single" w:sz="4" w:space="0" w:color="auto"/>
            </w:tcBorders>
            <w:shd w:val="clear" w:color="auto" w:fill="auto"/>
            <w:vAlign w:val="center"/>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left w:val="single" w:sz="4" w:space="0" w:color="auto"/>
              <w:bottom w:val="single" w:sz="4" w:space="0" w:color="auto"/>
              <w:right w:val="single" w:sz="4" w:space="0" w:color="auto"/>
            </w:tcBorders>
            <w:shd w:val="clear" w:color="auto" w:fill="auto"/>
            <w:vAlign w:val="center"/>
          </w:tcPr>
          <w:p w:rsidR="00180E6C" w:rsidRPr="005605BC" w:rsidRDefault="00180E6C" w:rsidP="008D54F3">
            <w:pPr>
              <w:spacing w:after="0" w:line="240" w:lineRule="auto"/>
              <w:jc w:val="center"/>
              <w:rPr>
                <w:rFonts w:ascii="Calibri" w:eastAsia="Times New Roman" w:hAnsi="Calibri" w:cs="Times New Roman"/>
                <w:color w:val="000000"/>
                <w:sz w:val="20"/>
                <w:szCs w:val="20"/>
              </w:rPr>
            </w:pPr>
          </w:p>
        </w:tc>
        <w:tc>
          <w:tcPr>
            <w:tcW w:w="515" w:type="dxa"/>
            <w:vMerge/>
            <w:tcBorders>
              <w:left w:val="single" w:sz="4" w:space="0" w:color="auto"/>
              <w:bottom w:val="single" w:sz="4" w:space="0" w:color="auto"/>
              <w:right w:val="single" w:sz="4" w:space="0" w:color="auto"/>
            </w:tcBorders>
            <w:shd w:val="clear" w:color="auto" w:fill="auto"/>
            <w:vAlign w:val="center"/>
          </w:tcPr>
          <w:p w:rsidR="00180E6C" w:rsidRPr="005605BC" w:rsidRDefault="00180E6C" w:rsidP="008D54F3">
            <w:pPr>
              <w:spacing w:after="0" w:line="240" w:lineRule="auto"/>
              <w:jc w:val="center"/>
              <w:rPr>
                <w:rFonts w:ascii="Calibri" w:eastAsia="Times New Roman" w:hAnsi="Calibri" w:cs="Times New Roman"/>
                <w:color w:val="000000"/>
                <w:sz w:val="20"/>
                <w:szCs w:val="20"/>
              </w:rPr>
            </w:pPr>
          </w:p>
        </w:tc>
        <w:tc>
          <w:tcPr>
            <w:tcW w:w="539" w:type="dxa"/>
            <w:vMerge/>
            <w:tcBorders>
              <w:left w:val="single" w:sz="4" w:space="0" w:color="auto"/>
              <w:bottom w:val="single" w:sz="4" w:space="0" w:color="auto"/>
              <w:right w:val="single" w:sz="4" w:space="0" w:color="auto"/>
            </w:tcBorders>
            <w:shd w:val="clear" w:color="auto" w:fill="auto"/>
            <w:vAlign w:val="center"/>
          </w:tcPr>
          <w:p w:rsidR="00180E6C" w:rsidRPr="005605BC" w:rsidRDefault="00180E6C" w:rsidP="008D54F3">
            <w:pPr>
              <w:spacing w:after="0" w:line="240" w:lineRule="auto"/>
              <w:jc w:val="center"/>
              <w:rPr>
                <w:rFonts w:ascii="Calibri" w:eastAsia="Times New Roman" w:hAnsi="Calibri" w:cs="Times New Roman"/>
                <w:color w:val="000000"/>
                <w:sz w:val="20"/>
                <w:szCs w:val="20"/>
              </w:rPr>
            </w:pPr>
          </w:p>
        </w:tc>
        <w:tc>
          <w:tcPr>
            <w:tcW w:w="3294" w:type="dxa"/>
            <w:tcBorders>
              <w:top w:val="single" w:sz="4" w:space="0" w:color="auto"/>
              <w:left w:val="nil"/>
              <w:bottom w:val="single" w:sz="4" w:space="0" w:color="auto"/>
              <w:right w:val="single" w:sz="4" w:space="0" w:color="auto"/>
            </w:tcBorders>
            <w:shd w:val="clear" w:color="auto" w:fill="auto"/>
            <w:vAlign w:val="center"/>
          </w:tcPr>
          <w:p w:rsidR="00180E6C" w:rsidRPr="005605BC" w:rsidRDefault="00180E6C"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0E6C" w:rsidRPr="005605BC" w:rsidRDefault="00180E6C" w:rsidP="008D54F3">
            <w:pPr>
              <w:spacing w:after="0" w:line="240" w:lineRule="auto"/>
              <w:rPr>
                <w:rFonts w:ascii="Calibri" w:eastAsia="Times New Roman" w:hAnsi="Calibri"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31</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ΑΟ2.122_Επιλεξ. Πράξης_19.2Δ</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lastRenderedPageBreak/>
              <w:t>32</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ΑΟ3.112_Επιλ. Δικαιούχου_19.2Δ</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2: ΣΤΟΙΧΕΙΑ ΑΙΤΟΥΝΤΟΣ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510"/>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33</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ΑΟ5.111_Πληρότητα_19.2Δ</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η πληρότητα της  αίτησης στήριξης</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 / Παράρτημα αίτησης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255"/>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Δικαιολογητικά</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275"/>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1020"/>
        </w:trPr>
        <w:tc>
          <w:tcPr>
            <w:tcW w:w="54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145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776"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15"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r>
      <w:tr w:rsidR="00180E6C" w:rsidRPr="005605BC" w:rsidTr="008D54F3">
        <w:trPr>
          <w:trHeight w:val="153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34</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ΑΟ6.111_Χρονοδιάγραμμα__19.2Δ</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605BC">
              <w:rPr>
                <w:rFonts w:ascii="Calibri" w:eastAsia="Times New Roman" w:hAnsi="Calibri" w:cs="Times New Roman"/>
                <w:color w:val="000000"/>
                <w:sz w:val="20"/>
                <w:szCs w:val="20"/>
              </w:rPr>
              <w:t>επιλεξιμότητας</w:t>
            </w:r>
            <w:proofErr w:type="spellEnd"/>
            <w:r w:rsidRPr="005605BC">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Παράρτημα αίτησης - ΠΕΔΙΟ 3.11: ΧΡΟΝΟΔΙΑΓΡΑΜΜΑ ΕΚΤΕΛΕΣΗΣ ΠΡΑΞΗΣ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ΝΑΙ</w:t>
            </w:r>
          </w:p>
        </w:tc>
      </w:tr>
      <w:tr w:rsidR="00180E6C" w:rsidRPr="005605BC" w:rsidTr="008D54F3">
        <w:trPr>
          <w:trHeight w:val="76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jc w:val="right"/>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35</w:t>
            </w:r>
          </w:p>
        </w:tc>
        <w:tc>
          <w:tcPr>
            <w:tcW w:w="145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ΑΟ7.111_Συμπλ. στοιχεία_19.2.Δ</w:t>
            </w:r>
          </w:p>
        </w:tc>
        <w:tc>
          <w:tcPr>
            <w:tcW w:w="3776"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23"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329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rPr>
                <w:rFonts w:ascii="Calibri" w:eastAsia="Times New Roman" w:hAnsi="Calibri" w:cs="Times New Roman"/>
                <w:color w:val="000000"/>
                <w:sz w:val="18"/>
                <w:szCs w:val="18"/>
              </w:rPr>
            </w:pPr>
            <w:r w:rsidRPr="005605BC">
              <w:rPr>
                <w:rFonts w:ascii="Calibri" w:eastAsia="Times New Roman" w:hAnsi="Calibri" w:cs="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c>
          <w:tcPr>
            <w:tcW w:w="809" w:type="dxa"/>
            <w:tcBorders>
              <w:top w:val="nil"/>
              <w:left w:val="nil"/>
              <w:bottom w:val="single" w:sz="4" w:space="0" w:color="auto"/>
              <w:right w:val="single" w:sz="4" w:space="0" w:color="auto"/>
            </w:tcBorders>
            <w:shd w:val="clear" w:color="auto" w:fill="auto"/>
            <w:noWrap/>
            <w:vAlign w:val="center"/>
            <w:hideMark/>
          </w:tcPr>
          <w:p w:rsidR="00180E6C" w:rsidRPr="005605BC" w:rsidRDefault="00180E6C" w:rsidP="008D54F3">
            <w:pPr>
              <w:spacing w:after="0" w:line="240" w:lineRule="auto"/>
              <w:jc w:val="center"/>
              <w:rPr>
                <w:rFonts w:ascii="Calibri" w:eastAsia="Times New Roman" w:hAnsi="Calibri" w:cs="Times New Roman"/>
                <w:color w:val="000000"/>
                <w:sz w:val="20"/>
                <w:szCs w:val="20"/>
              </w:rPr>
            </w:pPr>
            <w:r w:rsidRPr="005605BC">
              <w:rPr>
                <w:rFonts w:ascii="Calibri" w:eastAsia="Times New Roman" w:hAnsi="Calibri" w:cs="Times New Roman"/>
                <w:color w:val="000000"/>
                <w:sz w:val="20"/>
                <w:szCs w:val="20"/>
              </w:rPr>
              <w:t> </w:t>
            </w:r>
          </w:p>
        </w:tc>
      </w:tr>
      <w:tr w:rsidR="00180E6C" w:rsidRPr="005605BC" w:rsidTr="008D54F3">
        <w:trPr>
          <w:trHeight w:val="765"/>
        </w:trPr>
        <w:tc>
          <w:tcPr>
            <w:tcW w:w="137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80E6C" w:rsidRPr="005605BC" w:rsidRDefault="00180E6C" w:rsidP="008D54F3">
            <w:pPr>
              <w:spacing w:after="0" w:line="240" w:lineRule="auto"/>
              <w:rPr>
                <w:rFonts w:ascii="Verdana" w:eastAsia="Times New Roman" w:hAnsi="Verdana" w:cs="Times New Roman"/>
                <w:b/>
                <w:bCs/>
                <w:color w:val="000000"/>
                <w:sz w:val="16"/>
                <w:szCs w:val="16"/>
              </w:rPr>
            </w:pPr>
            <w:r w:rsidRPr="005605BC">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605BC">
              <w:rPr>
                <w:rFonts w:ascii="Verdana" w:eastAsia="Times New Roman" w:hAnsi="Verdana" w:cs="Times New Roman"/>
                <w:b/>
                <w:bCs/>
                <w:color w:val="000000"/>
                <w:sz w:val="16"/>
                <w:szCs w:val="16"/>
              </w:rPr>
              <w:t>επιλεξιμότητας</w:t>
            </w:r>
            <w:proofErr w:type="spellEnd"/>
            <w:r w:rsidRPr="005605BC">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180E6C" w:rsidRDefault="00180E6C" w:rsidP="00180E6C">
      <w:pPr>
        <w:spacing w:line="160" w:lineRule="atLeast"/>
        <w:rPr>
          <w:rFonts w:ascii="Calibri" w:hAnsi="Calibri" w:cs="Tahoma"/>
          <w:b/>
          <w:sz w:val="24"/>
        </w:rPr>
        <w:sectPr w:rsidR="00180E6C" w:rsidSect="005605BC">
          <w:pgSz w:w="16838" w:h="11906" w:orient="landscape"/>
          <w:pgMar w:top="851" w:right="1440" w:bottom="1418" w:left="1440" w:header="709" w:footer="709" w:gutter="0"/>
          <w:cols w:space="708"/>
          <w:docGrid w:linePitch="360"/>
        </w:sectPr>
      </w:pPr>
    </w:p>
    <w:p w:rsidR="00180E6C" w:rsidRDefault="00180E6C" w:rsidP="00180E6C">
      <w:pPr>
        <w:spacing w:line="160" w:lineRule="atLeast"/>
        <w:rPr>
          <w:rFonts w:ascii="Calibri" w:hAnsi="Calibri" w:cs="Tahoma"/>
          <w:b/>
          <w:sz w:val="24"/>
        </w:rPr>
      </w:pPr>
    </w:p>
    <w:p w:rsidR="00180E6C" w:rsidRDefault="00180E6C" w:rsidP="00180E6C">
      <w:pPr>
        <w:spacing w:line="360" w:lineRule="auto"/>
        <w:contextualSpacing/>
        <w:jc w:val="both"/>
        <w:rPr>
          <w:rFonts w:ascii="Calibri" w:hAnsi="Calibri" w:cs="Tahoma"/>
          <w:sz w:val="24"/>
        </w:rPr>
      </w:pPr>
      <w:r>
        <w:rPr>
          <w:rFonts w:ascii="Calibri" w:hAnsi="Calibri" w:cs="Tahoma"/>
          <w:b/>
          <w:sz w:val="24"/>
        </w:rPr>
        <w:t xml:space="preserve">Β6.β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1</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 xml:space="preserve">Κριτήριο </w:t>
      </w:r>
      <w:proofErr w:type="spellStart"/>
      <w:r w:rsidRPr="00C602BF">
        <w:rPr>
          <w:rFonts w:ascii="Calibri" w:eastAsia="Times New Roman" w:hAnsi="Calibri" w:cs="Times New Roman"/>
          <w:b/>
          <w:color w:val="000000"/>
        </w:rPr>
        <w:t>Επιλεξιμότητας</w:t>
      </w:r>
      <w:proofErr w:type="spellEnd"/>
      <w:r w:rsidRPr="00C602B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C602BF">
        <w:rPr>
          <w:rFonts w:ascii="Calibri" w:eastAsia="Times New Roman" w:hAnsi="Calibri" w:cs="Times New Roman"/>
          <w:b/>
          <w:color w:val="000000"/>
        </w:rPr>
        <w:t>ενωσιακό</w:t>
      </w:r>
      <w:proofErr w:type="spellEnd"/>
      <w:r w:rsidRPr="00C602BF">
        <w:rPr>
          <w:rFonts w:ascii="Calibri" w:eastAsia="Times New Roman" w:hAnsi="Calibri" w:cs="Times New Roman"/>
          <w:b/>
          <w:color w:val="000000"/>
        </w:rPr>
        <w:t xml:space="preserve"> δίκαιο και το σχετικό με την εφαρμογή τους εθνικό δίκαιο</w:t>
      </w:r>
    </w:p>
    <w:p w:rsidR="00180E6C" w:rsidRPr="00C602BF"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Εξετάζεται εάν ο δικαιούχος δεσμεύεται ότι:</w:t>
      </w:r>
    </w:p>
    <w:p w:rsidR="00180E6C" w:rsidRPr="00C602BF" w:rsidRDefault="00180E6C" w:rsidP="00180E6C">
      <w:pPr>
        <w:pStyle w:val="a4"/>
        <w:numPr>
          <w:ilvl w:val="0"/>
          <w:numId w:val="3"/>
        </w:numPr>
        <w:spacing w:after="0" w:line="26" w:lineRule="atLeast"/>
        <w:ind w:left="714" w:hanging="357"/>
        <w:rPr>
          <w:rFonts w:ascii="Calibri" w:eastAsia="Times New Roman" w:hAnsi="Calibri" w:cs="Times New Roman"/>
        </w:rPr>
      </w:pPr>
      <w:r w:rsidRPr="00C602B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C602BF">
        <w:rPr>
          <w:rFonts w:ascii="Calibri" w:eastAsia="Times New Roman" w:hAnsi="Calibri" w:cs="Times New Roman"/>
        </w:rPr>
        <w:t>ενωσιακών</w:t>
      </w:r>
      <w:proofErr w:type="spellEnd"/>
      <w:r w:rsidRPr="00C602BF">
        <w:rPr>
          <w:rFonts w:ascii="Calibri" w:eastAsia="Times New Roman" w:hAnsi="Calibri" w:cs="Times New Roman"/>
        </w:rPr>
        <w:t xml:space="preserve"> κανόνων περί δημοσιότητας  και πληροφόρησης.  </w:t>
      </w:r>
    </w:p>
    <w:p w:rsidR="00180E6C" w:rsidRPr="00C602BF" w:rsidRDefault="00180E6C" w:rsidP="00180E6C">
      <w:pPr>
        <w:pStyle w:val="a4"/>
        <w:numPr>
          <w:ilvl w:val="0"/>
          <w:numId w:val="3"/>
        </w:numPr>
        <w:spacing w:after="0" w:line="26" w:lineRule="atLeast"/>
        <w:ind w:left="714" w:hanging="357"/>
        <w:rPr>
          <w:rFonts w:ascii="Calibri" w:eastAsia="Times New Roman" w:hAnsi="Calibri" w:cs="Times New Roman"/>
        </w:rPr>
      </w:pPr>
      <w:r w:rsidRPr="00C602BF">
        <w:rPr>
          <w:rFonts w:ascii="Calibri" w:eastAsia="Times New Roman" w:hAnsi="Calibri" w:cs="Times New Roman"/>
        </w:rPr>
        <w:t xml:space="preserve">θα τηρήσει τους εθνικούς και </w:t>
      </w:r>
      <w:proofErr w:type="spellStart"/>
      <w:r w:rsidRPr="00C602BF">
        <w:rPr>
          <w:rFonts w:ascii="Calibri" w:eastAsia="Times New Roman" w:hAnsi="Calibri" w:cs="Times New Roman"/>
        </w:rPr>
        <w:t>ενωσιακούς</w:t>
      </w:r>
      <w:proofErr w:type="spellEnd"/>
      <w:r w:rsidRPr="00C602B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και πιθανών τροποποιήσεων αυτής</w:t>
      </w:r>
    </w:p>
    <w:p w:rsidR="00180E6C" w:rsidRPr="00C602BF" w:rsidRDefault="00180E6C" w:rsidP="00180E6C">
      <w:pPr>
        <w:pStyle w:val="a4"/>
        <w:numPr>
          <w:ilvl w:val="0"/>
          <w:numId w:val="3"/>
        </w:numPr>
        <w:spacing w:after="0" w:line="26" w:lineRule="atLeast"/>
        <w:ind w:left="714" w:hanging="357"/>
        <w:rPr>
          <w:rFonts w:ascii="Calibri" w:eastAsia="Times New Roman" w:hAnsi="Calibri" w:cs="Times New Roman"/>
        </w:rPr>
      </w:pPr>
      <w:r w:rsidRPr="00C602B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C602BF">
        <w:rPr>
          <w:rFonts w:ascii="Calibri" w:eastAsia="Times New Roman" w:hAnsi="Calibri" w:cs="Times New Roman"/>
        </w:rPr>
        <w:t>ΑμεΑ</w:t>
      </w:r>
      <w:proofErr w:type="spellEnd"/>
      <w:r w:rsidRPr="00C602BF">
        <w:rPr>
          <w:rFonts w:ascii="Calibri" w:eastAsia="Times New Roman" w:hAnsi="Calibri" w:cs="Times New Roman"/>
        </w:rPr>
        <w:t xml:space="preserve">  και θα λαμβάνει τα απαιτούμενα μέτρα.</w:t>
      </w:r>
    </w:p>
    <w:p w:rsidR="00180E6C" w:rsidRPr="00C602BF" w:rsidRDefault="00180E6C" w:rsidP="00180E6C">
      <w:pPr>
        <w:pStyle w:val="a4"/>
        <w:numPr>
          <w:ilvl w:val="0"/>
          <w:numId w:val="3"/>
        </w:numPr>
        <w:spacing w:after="0" w:line="26" w:lineRule="atLeast"/>
        <w:ind w:left="714" w:hanging="357"/>
        <w:jc w:val="both"/>
        <w:rPr>
          <w:rFonts w:ascii="Calibri" w:eastAsia="Times New Roman" w:hAnsi="Calibri" w:cs="Times New Roman"/>
        </w:rPr>
      </w:pPr>
      <w:r w:rsidRPr="00C602B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180E6C" w:rsidRPr="00C602BF" w:rsidRDefault="00180E6C" w:rsidP="00180E6C">
      <w:pPr>
        <w:pStyle w:val="a4"/>
        <w:numPr>
          <w:ilvl w:val="0"/>
          <w:numId w:val="3"/>
        </w:numPr>
        <w:spacing w:after="0" w:line="26" w:lineRule="atLeast"/>
        <w:ind w:left="714" w:hanging="357"/>
        <w:jc w:val="both"/>
        <w:rPr>
          <w:rFonts w:ascii="Calibri" w:hAnsi="Calibri"/>
        </w:rPr>
      </w:pPr>
      <w:r w:rsidRPr="00C602BF">
        <w:rPr>
          <w:rFonts w:ascii="Calibri" w:eastAsia="Times New Roman" w:hAnsi="Calibri" w:cs="Times New Roman"/>
        </w:rPr>
        <w:t>Το κριτήριο πληρούται εφόσον πληρούνται τα κριτήρια : ΑΟ2.121, 19.2Δ-139, ΑΟ2.120, 19.2Δ_117, 19.2Δ_118, ΑΟ2.118</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2</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hAnsi="Calibri"/>
          <w:b/>
        </w:rPr>
        <w:t xml:space="preserve">Κριτήριο </w:t>
      </w:r>
      <w:r w:rsidRPr="00C602BF">
        <w:rPr>
          <w:rFonts w:ascii="Calibri" w:eastAsia="Times New Roman" w:hAnsi="Calibri" w:cs="Times New Roman"/>
          <w:b/>
          <w:color w:val="000000"/>
        </w:rPr>
        <w:t xml:space="preserve">19.2Δ_112: Τα έργα θα πρέπει να είναι </w:t>
      </w:r>
      <w:proofErr w:type="spellStart"/>
      <w:r w:rsidRPr="00C602BF">
        <w:rPr>
          <w:rFonts w:ascii="Calibri" w:eastAsia="Times New Roman" w:hAnsi="Calibri" w:cs="Times New Roman"/>
          <w:b/>
          <w:color w:val="000000"/>
        </w:rPr>
        <w:t>στοχευμένα</w:t>
      </w:r>
      <w:proofErr w:type="spellEnd"/>
      <w:r w:rsidRPr="00C602B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180E6C" w:rsidRPr="00C602BF" w:rsidRDefault="00180E6C" w:rsidP="00180E6C">
      <w:pPr>
        <w:spacing w:after="0" w:line="26" w:lineRule="atLeast"/>
        <w:jc w:val="both"/>
        <w:rPr>
          <w:rFonts w:ascii="Calibri" w:hAnsi="Calibri"/>
        </w:rPr>
      </w:pPr>
      <w:r w:rsidRPr="00C602B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3</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C602BF">
        <w:rPr>
          <w:rFonts w:ascii="Calibri" w:eastAsia="Times New Roman" w:hAnsi="Calibri" w:cs="Times New Roman"/>
          <w:b/>
          <w:color w:val="000000"/>
        </w:rPr>
        <w:t>Leader</w:t>
      </w:r>
      <w:proofErr w:type="spellEnd"/>
      <w:r w:rsidRPr="00C602BF">
        <w:rPr>
          <w:rFonts w:ascii="Calibri" w:eastAsia="Times New Roman" w:hAnsi="Calibri" w:cs="Times New Roman"/>
          <w:b/>
          <w:color w:val="000000"/>
        </w:rPr>
        <w:t xml:space="preserve">.                                           </w:t>
      </w:r>
    </w:p>
    <w:p w:rsidR="00180E6C" w:rsidRPr="00C602BF"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C602BF">
        <w:rPr>
          <w:rFonts w:ascii="Calibri" w:eastAsia="Times New Roman" w:hAnsi="Calibri" w:cs="Times New Roman"/>
        </w:rPr>
        <w:t>εφ΄όσον</w:t>
      </w:r>
      <w:proofErr w:type="spellEnd"/>
      <w:r w:rsidRPr="00C602BF">
        <w:rPr>
          <w:rFonts w:ascii="Calibri" w:eastAsia="Times New Roman" w:hAnsi="Calibri" w:cs="Times New Roman"/>
        </w:rPr>
        <w:t xml:space="preserve"> τηρούνται όροι και προϋποθέσεις, ως εξής: </w:t>
      </w:r>
    </w:p>
    <w:p w:rsidR="00180E6C" w:rsidRPr="00C602BF" w:rsidRDefault="00180E6C" w:rsidP="00180E6C">
      <w:pPr>
        <w:pStyle w:val="a4"/>
        <w:numPr>
          <w:ilvl w:val="0"/>
          <w:numId w:val="4"/>
        </w:num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180E6C" w:rsidRPr="00C602BF" w:rsidRDefault="00180E6C" w:rsidP="00180E6C">
      <w:pPr>
        <w:pStyle w:val="a4"/>
        <w:numPr>
          <w:ilvl w:val="0"/>
          <w:numId w:val="4"/>
        </w:num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180E6C" w:rsidRPr="00C602BF" w:rsidRDefault="00180E6C" w:rsidP="00180E6C">
      <w:pPr>
        <w:pStyle w:val="a4"/>
        <w:numPr>
          <w:ilvl w:val="0"/>
          <w:numId w:val="4"/>
        </w:numPr>
        <w:spacing w:after="0" w:line="26" w:lineRule="atLeast"/>
        <w:jc w:val="both"/>
        <w:rPr>
          <w:rFonts w:ascii="Calibri" w:hAnsi="Calibri"/>
        </w:rPr>
      </w:pPr>
      <w:r w:rsidRPr="00C602B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4</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180E6C"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5</w:t>
      </w:r>
    </w:p>
    <w:p w:rsidR="00180E6C" w:rsidRPr="00C602BF" w:rsidRDefault="00180E6C" w:rsidP="00180E6C">
      <w:pPr>
        <w:spacing w:after="0" w:line="26" w:lineRule="atLeast"/>
        <w:jc w:val="both"/>
        <w:rPr>
          <w:rFonts w:ascii="Calibri" w:eastAsia="Times New Roman" w:hAnsi="Calibri" w:cs="Times New Roman"/>
          <w:b/>
        </w:rPr>
      </w:pPr>
      <w:r w:rsidRPr="00C602BF">
        <w:rPr>
          <w:rFonts w:ascii="Calibri" w:eastAsia="Times New Roman" w:hAnsi="Calibri" w:cs="Times New Roman"/>
          <w:b/>
        </w:rPr>
        <w:t xml:space="preserve">Κριτήριο 19.2Δ_116: να επαληθεύεται το εύλογο κόστος των </w:t>
      </w:r>
      <w:proofErr w:type="spellStart"/>
      <w:r w:rsidRPr="00C602BF">
        <w:rPr>
          <w:rFonts w:ascii="Calibri" w:eastAsia="Times New Roman" w:hAnsi="Calibri" w:cs="Times New Roman"/>
          <w:b/>
        </w:rPr>
        <w:t>υποβληθεισών</w:t>
      </w:r>
      <w:proofErr w:type="spellEnd"/>
      <w:r w:rsidRPr="00C602BF">
        <w:rPr>
          <w:rFonts w:ascii="Calibri" w:eastAsia="Times New Roman" w:hAnsi="Calibri" w:cs="Times New Roman"/>
          <w:b/>
        </w:rPr>
        <w:t xml:space="preserve"> δαπανών, (εκτός των έργων που υλοποιούνται με τιμολόγιο δημοσίων έργων)</w:t>
      </w:r>
    </w:p>
    <w:p w:rsidR="00180E6C" w:rsidRPr="00C602BF"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w:t>
      </w:r>
      <w:r w:rsidRPr="00C602BF">
        <w:rPr>
          <w:rFonts w:ascii="Calibri" w:eastAsia="Times New Roman" w:hAnsi="Calibri" w:cs="Times New Roman"/>
        </w:rPr>
        <w:lastRenderedPageBreak/>
        <w:t>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6</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 xml:space="preserve">19.2Δ_117: να λαμβάνουν υπόψη την αρχή «ο </w:t>
      </w:r>
      <w:proofErr w:type="spellStart"/>
      <w:r w:rsidRPr="00C602BF">
        <w:rPr>
          <w:rFonts w:ascii="Calibri" w:eastAsia="Times New Roman" w:hAnsi="Calibri" w:cs="Times New Roman"/>
          <w:b/>
          <w:color w:val="000000"/>
        </w:rPr>
        <w:t>ρυπαίνων</w:t>
      </w:r>
      <w:proofErr w:type="spellEnd"/>
      <w:r w:rsidRPr="00C602BF">
        <w:rPr>
          <w:rFonts w:ascii="Calibri" w:eastAsia="Times New Roman" w:hAnsi="Calibri" w:cs="Times New Roman"/>
          <w:b/>
          <w:color w:val="000000"/>
        </w:rPr>
        <w:t xml:space="preserve"> πληρώνει» και τους στόχους της αειφόρου ανάπτυξης.</w:t>
      </w:r>
    </w:p>
    <w:p w:rsidR="00180E6C" w:rsidRPr="00271067" w:rsidRDefault="00180E6C" w:rsidP="00180E6C">
      <w:pPr>
        <w:spacing w:after="0" w:line="26" w:lineRule="atLeast"/>
        <w:jc w:val="both"/>
        <w:rPr>
          <w:rFonts w:ascii="Calibri" w:hAnsi="Calibri"/>
        </w:rPr>
      </w:pPr>
      <w:r w:rsidRPr="00271067">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271067">
        <w:rPr>
          <w:rFonts w:ascii="Calibri" w:eastAsia="Times New Roman" w:hAnsi="Calibri" w:cs="Times New Roman"/>
          <w:color w:val="000000"/>
        </w:rPr>
        <w:t>αριθμ</w:t>
      </w:r>
      <w:proofErr w:type="spellEnd"/>
      <w:r w:rsidRPr="00271067">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7</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180E6C" w:rsidRPr="00C602BF" w:rsidRDefault="00180E6C" w:rsidP="00180E6C">
      <w:pPr>
        <w:spacing w:after="0" w:line="26" w:lineRule="atLeast"/>
        <w:jc w:val="both"/>
        <w:rPr>
          <w:rFonts w:ascii="Calibri" w:hAnsi="Calibri"/>
        </w:rPr>
      </w:pPr>
      <w:r w:rsidRPr="00C602B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8</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rPr>
        <w:t>Εξετάζεται εάν υποβλήθηκε σχετική Υπεύθυνη Δήλωση.</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9</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10</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180E6C" w:rsidRPr="00C602BF" w:rsidRDefault="00180E6C" w:rsidP="00180E6C">
      <w:pPr>
        <w:spacing w:after="0" w:line="26" w:lineRule="atLeast"/>
        <w:rPr>
          <w:rFonts w:ascii="Calibri" w:hAnsi="Calibri"/>
          <w:b/>
        </w:rPr>
      </w:pPr>
      <w:r w:rsidRPr="00C602BF">
        <w:rPr>
          <w:rFonts w:ascii="Calibri" w:eastAsia="Times New Roman" w:hAnsi="Calibri" w:cs="Times New Roman"/>
        </w:rPr>
        <w:t xml:space="preserve">Το ακίνητο στο οποίο θα υλοποιηθεί το έργο, θα πρέπει να είναι ελεύθερο βαρών (προσημείωση </w:t>
      </w:r>
      <w:proofErr w:type="spellStart"/>
      <w:r w:rsidRPr="00C602BF">
        <w:rPr>
          <w:rFonts w:ascii="Calibri" w:eastAsia="Times New Roman" w:hAnsi="Calibri" w:cs="Times New Roman"/>
        </w:rPr>
        <w:t>υποθή</w:t>
      </w:r>
      <w:proofErr w:type="spellEnd"/>
      <w:r>
        <w:rPr>
          <w:rFonts w:ascii="Calibri" w:eastAsia="Times New Roman" w:hAnsi="Calibri" w:cs="Times New Roman"/>
        </w:rPr>
        <w:t>-</w:t>
      </w:r>
      <w:proofErr w:type="spellStart"/>
      <w:r w:rsidRPr="00C602BF">
        <w:rPr>
          <w:rFonts w:ascii="Calibri" w:eastAsia="Times New Roman" w:hAnsi="Calibri" w:cs="Times New Roman"/>
        </w:rPr>
        <w:t>κης</w:t>
      </w:r>
      <w:proofErr w:type="spellEnd"/>
      <w:r w:rsidRPr="00C602BF">
        <w:rPr>
          <w:rFonts w:ascii="Calibri" w:eastAsia="Times New Roman" w:hAnsi="Calibri" w:cs="Times New Roman"/>
        </w:rPr>
        <w:t xml:space="preserve"> ή υποθήκη) και να μην εκκρεμούν διεκδικήσεις τρίτων </w:t>
      </w:r>
      <w:proofErr w:type="spellStart"/>
      <w:r w:rsidRPr="00C602BF">
        <w:rPr>
          <w:rFonts w:ascii="Calibri" w:eastAsia="Times New Roman" w:hAnsi="Calibri" w:cs="Times New Roman"/>
        </w:rPr>
        <w:t>επ΄</w:t>
      </w:r>
      <w:proofErr w:type="spellEnd"/>
      <w:r>
        <w:rPr>
          <w:rFonts w:ascii="Calibri" w:eastAsia="Times New Roman" w:hAnsi="Calibri" w:cs="Times New Roman"/>
        </w:rPr>
        <w:t xml:space="preserve"> </w:t>
      </w:r>
      <w:r w:rsidRPr="00C602BF">
        <w:rPr>
          <w:rFonts w:ascii="Calibri" w:eastAsia="Times New Roman" w:hAnsi="Calibri" w:cs="Times New Roman"/>
        </w:rPr>
        <w:t xml:space="preserve">αυτού (πιστοποιητικό βαρών και μη </w:t>
      </w:r>
      <w:proofErr w:type="spellStart"/>
      <w:r w:rsidRPr="00C602BF">
        <w:rPr>
          <w:rFonts w:ascii="Calibri" w:eastAsia="Times New Roman" w:hAnsi="Calibri" w:cs="Times New Roman"/>
        </w:rPr>
        <w:t>διεκδι</w:t>
      </w:r>
      <w:proofErr w:type="spellEnd"/>
      <w:r>
        <w:rPr>
          <w:rFonts w:ascii="Calibri" w:eastAsia="Times New Roman" w:hAnsi="Calibri" w:cs="Times New Roman"/>
        </w:rPr>
        <w:t>-</w:t>
      </w:r>
      <w:proofErr w:type="spellStart"/>
      <w:r w:rsidRPr="00C602BF">
        <w:rPr>
          <w:rFonts w:ascii="Calibri" w:eastAsia="Times New Roman" w:hAnsi="Calibri" w:cs="Times New Roman"/>
        </w:rPr>
        <w:t>κήσεων</w:t>
      </w:r>
      <w:proofErr w:type="spellEnd"/>
      <w:r w:rsidRPr="00C602BF">
        <w:rPr>
          <w:rFonts w:ascii="Calibri" w:eastAsia="Times New Roman" w:hAnsi="Calibri" w:cs="Times New Roman"/>
        </w:rPr>
        <w:t xml:space="preserve"> αντίστοιχα). Κατ’</w:t>
      </w:r>
      <w:r>
        <w:rPr>
          <w:rFonts w:ascii="Calibri" w:eastAsia="Times New Roman" w:hAnsi="Calibri" w:cs="Times New Roman"/>
        </w:rPr>
        <w:t xml:space="preserve"> </w:t>
      </w:r>
      <w:r w:rsidRPr="00C602BF">
        <w:rPr>
          <w:rFonts w:ascii="Calibri" w:eastAsia="Times New Roman" w:hAnsi="Calibri" w:cs="Times New Roman"/>
        </w:rPr>
        <w:t xml:space="preserve">εξαίρεση, στις ακόλουθες περιπτώσεις είναι δυνατή η ύπαρξη εγγεγραμμένων βαρών όταν:                                                </w:t>
      </w:r>
      <w:r w:rsidRPr="00C602BF">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C602BF">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C602BF">
        <w:rPr>
          <w:rFonts w:ascii="Calibri" w:eastAsia="Times New Roman" w:hAnsi="Calibri" w:cs="Times New Roman"/>
        </w:rPr>
        <w:br/>
      </w:r>
      <w:r w:rsidRPr="00170F8F">
        <w:rPr>
          <w:rFonts w:ascii="Calibri" w:eastAsia="Times New Roman" w:hAnsi="Calibri" w:cs="Times New Roman"/>
        </w:rPr>
        <w:t xml:space="preserve">γ. η προσημείωση υποθήκης ή  υποθήκη που έχει εγγραφεί σε εξασφάλιση δανείου </w:t>
      </w:r>
      <w:r>
        <w:rPr>
          <w:rFonts w:ascii="Calibri" w:eastAsia="Times New Roman" w:hAnsi="Calibri" w:cs="Times New Roman"/>
        </w:rPr>
        <w:t xml:space="preserve">που έχει προκύψει </w:t>
      </w:r>
      <w:r w:rsidRPr="00170F8F">
        <w:rPr>
          <w:rFonts w:ascii="Calibri" w:eastAsia="Times New Roman" w:hAnsi="Calibri" w:cs="Times New Roman"/>
        </w:rPr>
        <w:t xml:space="preserve">για </w:t>
      </w:r>
      <w:r>
        <w:rPr>
          <w:rFonts w:ascii="Calibri" w:eastAsia="Times New Roman" w:hAnsi="Calibri" w:cs="Times New Roman"/>
        </w:rPr>
        <w:t xml:space="preserve">την ίδια φύση της επένδυσης ή </w:t>
      </w:r>
      <w:r w:rsidRPr="00170F8F">
        <w:rPr>
          <w:rFonts w:ascii="Calibri" w:eastAsia="Times New Roman" w:hAnsi="Calibri" w:cs="Times New Roman"/>
        </w:rPr>
        <w:t>την υλοποίηση της πρότασης.</w:t>
      </w:r>
      <w:r w:rsidRPr="00C602BF">
        <w:rPr>
          <w:rFonts w:ascii="Calibri" w:eastAsia="Times New Roman" w:hAnsi="Calibri" w:cs="Times New Roman"/>
        </w:rPr>
        <w:b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C602B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11</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19.2Δ_124: Η πρόταση αφορά ολοκληρωμένο και λειτουργικό φυσικό αντικείμενο.</w:t>
      </w:r>
    </w:p>
    <w:p w:rsidR="00180E6C" w:rsidRPr="00C602BF" w:rsidRDefault="00180E6C" w:rsidP="00180E6C">
      <w:pPr>
        <w:spacing w:after="0" w:line="26" w:lineRule="atLeast"/>
        <w:jc w:val="both"/>
        <w:rPr>
          <w:rFonts w:ascii="Calibri" w:hAnsi="Calibri"/>
        </w:rPr>
      </w:pPr>
      <w:r w:rsidRPr="00C602BF">
        <w:rPr>
          <w:rFonts w:ascii="Calibri" w:eastAsia="Times New Roman" w:hAnsi="Calibri" w:cs="Times New Roman"/>
        </w:rPr>
        <w:lastRenderedPageBreak/>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12</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hAnsi="Calibri"/>
          <w:b/>
        </w:rPr>
        <w:t xml:space="preserve">Κριτήριο </w:t>
      </w:r>
      <w:r w:rsidRPr="00C602BF">
        <w:rPr>
          <w:rFonts w:ascii="Calibri" w:eastAsia="Times New Roman" w:hAnsi="Calibri" w:cs="Times New Roman"/>
          <w:b/>
          <w:color w:val="000000"/>
        </w:rPr>
        <w:t>19.2Δ_125: Στην πρόταση δε δηλώνονται ψευδή και αναληθή στοιχεία.</w:t>
      </w:r>
    </w:p>
    <w:p w:rsidR="00180E6C" w:rsidRPr="00C602BF" w:rsidRDefault="00180E6C" w:rsidP="00180E6C">
      <w:pPr>
        <w:spacing w:after="0" w:line="26" w:lineRule="atLeast"/>
        <w:jc w:val="both"/>
        <w:rPr>
          <w:rFonts w:ascii="Calibri" w:hAnsi="Calibri"/>
        </w:rPr>
      </w:pPr>
      <w:r w:rsidRPr="00C602BF">
        <w:rPr>
          <w:rFonts w:ascii="Calibri" w:eastAsia="Times New Roman" w:hAnsi="Calibri" w:cs="Times New Roman"/>
        </w:rPr>
        <w:t>Εξετάζεται εάν υποβλήθηκε σχετική Υπεύθυνη Δήλωση.</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13</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180E6C" w:rsidRPr="00C602BF"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Εξετάζεται εάν υποβλήθηκε σχετική Υπεύθυνη Δήλωση.</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14</w:t>
      </w:r>
    </w:p>
    <w:p w:rsidR="00180E6C" w:rsidRPr="00C602BF" w:rsidRDefault="00180E6C" w:rsidP="00180E6C">
      <w:pPr>
        <w:spacing w:after="0" w:line="26" w:lineRule="atLeast"/>
        <w:jc w:val="both"/>
        <w:rPr>
          <w:rFonts w:ascii="Calibri" w:hAnsi="Calibri"/>
          <w:b/>
        </w:rPr>
      </w:pPr>
      <w:r w:rsidRPr="00C602BF">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180E6C" w:rsidRPr="00C602BF" w:rsidRDefault="00180E6C" w:rsidP="00180E6C">
      <w:pPr>
        <w:spacing w:after="0" w:line="26" w:lineRule="atLeast"/>
        <w:jc w:val="both"/>
        <w:rPr>
          <w:rFonts w:ascii="Calibri" w:hAnsi="Calibri"/>
        </w:rPr>
      </w:pPr>
      <w:r w:rsidRPr="00C602BF">
        <w:rPr>
          <w:rFonts w:ascii="Calibri" w:hAnsi="Calibri"/>
        </w:rPr>
        <w:t>Εξετάζεται εάν υποβλήθηκε σχετική Υπεύθυνη Δήλωση</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15</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16</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19.2Δ_129: Η αίτηση στήριξης έχει συνταχθεί σύμφωνα με το υπόδειγμα.</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17</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C602BF">
        <w:rPr>
          <w:rFonts w:ascii="Calibri" w:eastAsia="Times New Roman" w:hAnsi="Calibri" w:cs="Times New Roman"/>
          <w:b/>
          <w:color w:val="000000"/>
        </w:rPr>
        <w:t>προκηρυσσόμενης</w:t>
      </w:r>
      <w:proofErr w:type="spellEnd"/>
      <w:r w:rsidRPr="00C602BF">
        <w:rPr>
          <w:rFonts w:ascii="Calibri" w:eastAsia="Times New Roman" w:hAnsi="Calibri" w:cs="Times New Roman"/>
          <w:b/>
          <w:color w:val="000000"/>
        </w:rPr>
        <w:t xml:space="preserve"> </w:t>
      </w:r>
      <w:proofErr w:type="spellStart"/>
      <w:r w:rsidRPr="00C602BF">
        <w:rPr>
          <w:rFonts w:ascii="Calibri" w:eastAsia="Times New Roman" w:hAnsi="Calibri" w:cs="Times New Roman"/>
          <w:b/>
          <w:color w:val="000000"/>
        </w:rPr>
        <w:t>υπο</w:t>
      </w:r>
      <w:proofErr w:type="spellEnd"/>
      <w:r w:rsidRPr="00C602BF">
        <w:rPr>
          <w:rFonts w:ascii="Calibri" w:eastAsia="Times New Roman" w:hAnsi="Calibri" w:cs="Times New Roman"/>
          <w:b/>
          <w:color w:val="000000"/>
        </w:rPr>
        <w:t>-δράσης.</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C602BF">
        <w:rPr>
          <w:rFonts w:ascii="Calibri" w:eastAsia="Times New Roman" w:hAnsi="Calibri" w:cs="Times New Roman"/>
          <w:color w:val="000000"/>
        </w:rPr>
        <w:t>Υποδράση</w:t>
      </w:r>
      <w:proofErr w:type="spellEnd"/>
      <w:r w:rsidRPr="00C602BF">
        <w:rPr>
          <w:rFonts w:ascii="Calibri" w:eastAsia="Times New Roman" w:hAnsi="Calibri" w:cs="Times New Roman"/>
          <w:color w:val="000000"/>
        </w:rPr>
        <w:t>.</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18</w:t>
      </w:r>
    </w:p>
    <w:p w:rsidR="00180E6C" w:rsidRPr="00C602BF" w:rsidRDefault="00180E6C" w:rsidP="00180E6C">
      <w:pPr>
        <w:spacing w:after="0" w:line="26" w:lineRule="atLeast"/>
        <w:jc w:val="both"/>
        <w:rPr>
          <w:rFonts w:ascii="Calibri" w:hAnsi="Calibri"/>
          <w:b/>
        </w:rPr>
      </w:pPr>
      <w:r w:rsidRPr="00C602BF">
        <w:rPr>
          <w:rFonts w:ascii="Calibri" w:hAnsi="Calibri"/>
          <w:b/>
        </w:rPr>
        <w:t xml:space="preserve">Κριτήριο </w:t>
      </w:r>
      <w:r w:rsidRPr="00C602B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C602BF">
        <w:rPr>
          <w:rFonts w:ascii="Calibri" w:eastAsia="Times New Roman" w:hAnsi="Calibri" w:cs="Times New Roman"/>
          <w:b/>
          <w:color w:val="000000"/>
        </w:rPr>
        <w:t>προκηρυσσόμενης</w:t>
      </w:r>
      <w:proofErr w:type="spellEnd"/>
      <w:r w:rsidRPr="00C602BF">
        <w:rPr>
          <w:rFonts w:ascii="Calibri" w:eastAsia="Times New Roman" w:hAnsi="Calibri" w:cs="Times New Roman"/>
          <w:b/>
          <w:color w:val="000000"/>
        </w:rPr>
        <w:t xml:space="preserve"> </w:t>
      </w:r>
      <w:proofErr w:type="spellStart"/>
      <w:r w:rsidRPr="00C602BF">
        <w:rPr>
          <w:rFonts w:ascii="Calibri" w:eastAsia="Times New Roman" w:hAnsi="Calibri" w:cs="Times New Roman"/>
          <w:b/>
          <w:color w:val="000000"/>
        </w:rPr>
        <w:t>υπο</w:t>
      </w:r>
      <w:proofErr w:type="spellEnd"/>
      <w:r w:rsidRPr="00C602BF">
        <w:rPr>
          <w:rFonts w:ascii="Calibri" w:eastAsia="Times New Roman" w:hAnsi="Calibri" w:cs="Times New Roman"/>
          <w:b/>
          <w:color w:val="000000"/>
        </w:rPr>
        <w:t>-δράσης του τοπικού προγράμματος.</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C602BF">
        <w:rPr>
          <w:rFonts w:ascii="Calibri" w:eastAsia="Times New Roman" w:hAnsi="Calibri" w:cs="Times New Roman"/>
          <w:color w:val="000000"/>
        </w:rPr>
        <w:t>προκηρυσσόμενης</w:t>
      </w:r>
      <w:proofErr w:type="spellEnd"/>
      <w:r w:rsidRPr="00C602BF">
        <w:rPr>
          <w:rFonts w:ascii="Calibri" w:eastAsia="Times New Roman" w:hAnsi="Calibri" w:cs="Times New Roman"/>
          <w:color w:val="000000"/>
        </w:rPr>
        <w:t xml:space="preserve"> </w:t>
      </w:r>
      <w:proofErr w:type="spellStart"/>
      <w:r w:rsidRPr="00C602BF">
        <w:rPr>
          <w:rFonts w:ascii="Calibri" w:eastAsia="Times New Roman" w:hAnsi="Calibri" w:cs="Times New Roman"/>
          <w:color w:val="000000"/>
        </w:rPr>
        <w:t>υπο</w:t>
      </w:r>
      <w:proofErr w:type="spellEnd"/>
      <w:r w:rsidRPr="00C602B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19</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b/>
          <w:color w:val="000000"/>
        </w:rPr>
        <w:t xml:space="preserve">Κριτήριο 19.2Δ_132: Ο συνολικός προτεινόμενος προϋπολογισμός της πρότασης δεν υπερβαίνει το όριο που καθορίζεται στο ΠΑΑ. </w:t>
      </w:r>
      <w:proofErr w:type="spellStart"/>
      <w:r w:rsidRPr="00C602BF">
        <w:rPr>
          <w:rFonts w:ascii="Calibri" w:eastAsia="Times New Roman" w:hAnsi="Calibri" w:cs="Times New Roman"/>
          <w:b/>
          <w:color w:val="000000"/>
        </w:rPr>
        <w:t>Ειδ.μέγ.προϋπ.πρ</w:t>
      </w:r>
      <w:proofErr w:type="spellEnd"/>
      <w:r w:rsidRPr="00C602BF">
        <w:rPr>
          <w:rFonts w:ascii="Calibri" w:eastAsia="Times New Roman" w:hAnsi="Calibri" w:cs="Times New Roman"/>
          <w:b/>
          <w:color w:val="000000"/>
        </w:rPr>
        <w:t xml:space="preserve">. και </w:t>
      </w:r>
      <w:proofErr w:type="spellStart"/>
      <w:r w:rsidRPr="00C602BF">
        <w:rPr>
          <w:rFonts w:ascii="Calibri" w:eastAsia="Times New Roman" w:hAnsi="Calibri" w:cs="Times New Roman"/>
          <w:b/>
          <w:color w:val="000000"/>
        </w:rPr>
        <w:t>επιλ</w:t>
      </w:r>
      <w:proofErr w:type="spellEnd"/>
      <w:r w:rsidRPr="00C602BF">
        <w:rPr>
          <w:rFonts w:ascii="Calibri" w:eastAsia="Times New Roman" w:hAnsi="Calibri" w:cs="Times New Roman"/>
          <w:b/>
          <w:color w:val="000000"/>
        </w:rPr>
        <w:t xml:space="preserve"> .</w:t>
      </w:r>
      <w:proofErr w:type="spellStart"/>
      <w:r w:rsidRPr="00C602BF">
        <w:rPr>
          <w:rFonts w:ascii="Calibri" w:eastAsia="Times New Roman" w:hAnsi="Calibri" w:cs="Times New Roman"/>
          <w:b/>
          <w:color w:val="000000"/>
        </w:rPr>
        <w:t>προϋπ</w:t>
      </w:r>
      <w:proofErr w:type="spellEnd"/>
      <w:r w:rsidRPr="00C602BF">
        <w:rPr>
          <w:rFonts w:ascii="Calibri" w:eastAsia="Times New Roman" w:hAnsi="Calibri" w:cs="Times New Roman"/>
          <w:b/>
          <w:color w:val="000000"/>
        </w:rPr>
        <w:t xml:space="preserve">. 600.000, σε </w:t>
      </w:r>
      <w:proofErr w:type="spellStart"/>
      <w:r w:rsidRPr="00C602BF">
        <w:rPr>
          <w:rFonts w:ascii="Calibri" w:eastAsia="Times New Roman" w:hAnsi="Calibri" w:cs="Times New Roman"/>
          <w:b/>
          <w:color w:val="000000"/>
        </w:rPr>
        <w:t>περίπτ</w:t>
      </w:r>
      <w:proofErr w:type="spellEnd"/>
      <w:r w:rsidRPr="00C602BF">
        <w:rPr>
          <w:rFonts w:ascii="Calibri" w:eastAsia="Times New Roman" w:hAnsi="Calibri" w:cs="Times New Roman"/>
          <w:b/>
          <w:color w:val="000000"/>
        </w:rPr>
        <w:t xml:space="preserve">. μη άυλων </w:t>
      </w:r>
      <w:proofErr w:type="spellStart"/>
      <w:r w:rsidRPr="00C602BF">
        <w:rPr>
          <w:rFonts w:ascii="Calibri" w:eastAsia="Times New Roman" w:hAnsi="Calibri" w:cs="Times New Roman"/>
          <w:b/>
          <w:color w:val="000000"/>
        </w:rPr>
        <w:t>πρ</w:t>
      </w:r>
      <w:proofErr w:type="spellEnd"/>
      <w:r w:rsidRPr="00C602BF">
        <w:rPr>
          <w:rFonts w:ascii="Calibri" w:eastAsia="Times New Roman" w:hAnsi="Calibri" w:cs="Times New Roman"/>
          <w:b/>
          <w:color w:val="000000"/>
        </w:rPr>
        <w:t>. και</w:t>
      </w:r>
      <w:r w:rsidRPr="00C602BF">
        <w:rPr>
          <w:rFonts w:ascii="Calibri" w:eastAsia="Times New Roman" w:hAnsi="Calibri" w:cs="Times New Roman"/>
          <w:b/>
          <w:color w:val="FF0000"/>
        </w:rPr>
        <w:t xml:space="preserve"> </w:t>
      </w:r>
      <w:r w:rsidRPr="00C602BF">
        <w:rPr>
          <w:rFonts w:ascii="Calibri" w:eastAsia="Times New Roman" w:hAnsi="Calibri" w:cs="Times New Roman"/>
          <w:b/>
        </w:rPr>
        <w:t xml:space="preserve">50.000 ευρώ </w:t>
      </w:r>
      <w:r w:rsidRPr="00C602BF">
        <w:rPr>
          <w:rFonts w:ascii="Calibri" w:eastAsia="Times New Roman" w:hAnsi="Calibri" w:cs="Times New Roman"/>
          <w:b/>
          <w:color w:val="000000"/>
        </w:rPr>
        <w:t xml:space="preserve">σε </w:t>
      </w:r>
      <w:proofErr w:type="spellStart"/>
      <w:r w:rsidRPr="00C602BF">
        <w:rPr>
          <w:rFonts w:ascii="Calibri" w:eastAsia="Times New Roman" w:hAnsi="Calibri" w:cs="Times New Roman"/>
          <w:b/>
          <w:color w:val="000000"/>
        </w:rPr>
        <w:t>περίπτ</w:t>
      </w:r>
      <w:proofErr w:type="spellEnd"/>
      <w:r w:rsidRPr="00C602BF">
        <w:rPr>
          <w:rFonts w:ascii="Calibri" w:eastAsia="Times New Roman" w:hAnsi="Calibri" w:cs="Times New Roman"/>
          <w:b/>
          <w:color w:val="000000"/>
        </w:rPr>
        <w:t>. άυλων</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C602BF">
        <w:rPr>
          <w:rFonts w:ascii="Calibri" w:eastAsia="Times New Roman" w:hAnsi="Calibri" w:cs="Times New Roman"/>
        </w:rPr>
        <w:t>υποδράσης</w:t>
      </w:r>
      <w:proofErr w:type="spellEnd"/>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20</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b/>
          <w:color w:val="000000"/>
        </w:rPr>
        <w:t>Κριτήριο 19.2Δ_133: Η πρόταση δεν έχει ενταχθεί / οριστικά υπαχθεί σε άλλο πρόγραμμα / καθεστώς της 5ης προγραμματικής περιόδου για το ίδιο φυσικό αντικείμενο.</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rPr>
        <w:t>Εξετάζεται εάν υποβλήθηκε σχετική Υπεύθυνη Δήλωση</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21</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19.2Δ_134: Η μορφή του υποψήφιου είναι σύμφωνη με τα προβλεπόμενα στην ΥΑ, όπως ισχύει κάθε φορά, και στη σχετική πρόσκληση.</w:t>
      </w:r>
    </w:p>
    <w:p w:rsidR="00180E6C" w:rsidRPr="00C602BF"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C602BF">
        <w:rPr>
          <w:rFonts w:ascii="Calibri" w:eastAsia="Times New Roman" w:hAnsi="Calibri" w:cs="Times New Roman"/>
        </w:rPr>
        <w:t>υποδράση</w:t>
      </w:r>
      <w:proofErr w:type="spellEnd"/>
      <w:r w:rsidRPr="00C602BF">
        <w:rPr>
          <w:rFonts w:ascii="Calibri" w:eastAsia="Times New Roman" w:hAnsi="Calibri" w:cs="Times New Roman"/>
        </w:rPr>
        <w:t xml:space="preserve"> στην οποία υποβάλλει την πρότασή του.</w:t>
      </w:r>
    </w:p>
    <w:p w:rsidR="00180E6C" w:rsidRDefault="00180E6C" w:rsidP="00180E6C">
      <w:pPr>
        <w:spacing w:after="0" w:line="26" w:lineRule="atLeast"/>
        <w:jc w:val="both"/>
        <w:rPr>
          <w:rFonts w:ascii="Calibri" w:eastAsia="Times New Roman" w:hAnsi="Calibri" w:cs="Times New Roman"/>
          <w:b/>
          <w:u w:val="single"/>
        </w:rPr>
      </w:pPr>
    </w:p>
    <w:p w:rsidR="00180E6C" w:rsidRPr="00C602BF" w:rsidRDefault="00180E6C" w:rsidP="00180E6C">
      <w:pPr>
        <w:spacing w:after="0" w:line="26" w:lineRule="atLeast"/>
        <w:jc w:val="both"/>
        <w:rPr>
          <w:rFonts w:ascii="Calibri" w:eastAsia="Times New Roman" w:hAnsi="Calibri" w:cs="Times New Roman"/>
          <w:b/>
          <w:u w:val="single"/>
        </w:rPr>
      </w:pPr>
      <w:r w:rsidRPr="00C602BF">
        <w:rPr>
          <w:rFonts w:ascii="Calibri" w:eastAsia="Times New Roman" w:hAnsi="Calibri" w:cs="Times New Roman"/>
          <w:b/>
          <w:u w:val="single"/>
        </w:rPr>
        <w:lastRenderedPageBreak/>
        <w:t>α/α 22</w:t>
      </w:r>
    </w:p>
    <w:p w:rsidR="00180E6C" w:rsidRPr="00C602BF" w:rsidRDefault="00180E6C" w:rsidP="00180E6C">
      <w:pPr>
        <w:spacing w:after="0" w:line="26" w:lineRule="atLeast"/>
        <w:jc w:val="both"/>
        <w:rPr>
          <w:rFonts w:ascii="Calibri" w:eastAsia="Times New Roman" w:hAnsi="Calibri" w:cs="Times New Roman"/>
          <w:b/>
        </w:rPr>
      </w:pPr>
      <w:r w:rsidRPr="00C602BF">
        <w:rPr>
          <w:rFonts w:ascii="Calibri" w:eastAsia="Times New Roman" w:hAnsi="Calibri" w:cs="Times New Roman"/>
          <w:b/>
        </w:rPr>
        <w:t xml:space="preserve">Κριτήριο </w:t>
      </w:r>
      <w:r w:rsidRPr="00C602BF">
        <w:rPr>
          <w:rFonts w:ascii="Calibri" w:eastAsia="Times New Roman" w:hAnsi="Calibri" w:cs="Times New Roman"/>
          <w:b/>
          <w:color w:val="000000"/>
        </w:rPr>
        <w:t>19.2Δ_135: Η Μονάδα να βρίσκεται εντός ορίων οικισμού</w:t>
      </w:r>
    </w:p>
    <w:p w:rsidR="00180E6C" w:rsidRPr="00C602BF"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 xml:space="preserve">Εξετάζονται χάρτης και </w:t>
      </w:r>
      <w:proofErr w:type="spellStart"/>
      <w:r w:rsidRPr="00C602BF">
        <w:rPr>
          <w:rFonts w:ascii="Calibri" w:eastAsia="Times New Roman" w:hAnsi="Calibri" w:cs="Times New Roman"/>
        </w:rPr>
        <w:t>ορθοφωτοχάρτης</w:t>
      </w:r>
      <w:proofErr w:type="spellEnd"/>
    </w:p>
    <w:p w:rsidR="00180E6C" w:rsidRPr="00C602BF" w:rsidRDefault="00180E6C" w:rsidP="00180E6C">
      <w:pPr>
        <w:spacing w:after="0" w:line="26" w:lineRule="atLeast"/>
        <w:jc w:val="both"/>
        <w:rPr>
          <w:rFonts w:ascii="Calibri" w:eastAsia="Times New Roman" w:hAnsi="Calibri" w:cs="Times New Roman"/>
          <w:b/>
          <w:u w:val="single"/>
        </w:rPr>
      </w:pPr>
      <w:r w:rsidRPr="00C602BF">
        <w:rPr>
          <w:rFonts w:ascii="Calibri" w:eastAsia="Times New Roman" w:hAnsi="Calibri" w:cs="Times New Roman"/>
          <w:b/>
          <w:u w:val="single"/>
        </w:rPr>
        <w:t>α/α 23</w:t>
      </w:r>
    </w:p>
    <w:p w:rsidR="00180E6C" w:rsidRPr="00C602BF" w:rsidRDefault="00180E6C" w:rsidP="00180E6C">
      <w:pPr>
        <w:spacing w:after="0" w:line="26" w:lineRule="atLeast"/>
        <w:jc w:val="both"/>
        <w:rPr>
          <w:rFonts w:ascii="Calibri" w:eastAsia="Times New Roman" w:hAnsi="Calibri" w:cs="Times New Roman"/>
          <w:b/>
        </w:rPr>
      </w:pPr>
      <w:r w:rsidRPr="00C602BF">
        <w:rPr>
          <w:rFonts w:ascii="Calibri" w:eastAsia="Times New Roman" w:hAnsi="Calibri" w:cs="Times New Roman"/>
          <w:b/>
        </w:rPr>
        <w:t xml:space="preserve">Κριτήριο </w:t>
      </w:r>
      <w:r w:rsidRPr="00C602BF">
        <w:rPr>
          <w:rFonts w:ascii="Calibri" w:eastAsia="Times New Roman" w:hAnsi="Calibri" w:cs="Times New Roman"/>
          <w:b/>
          <w:color w:val="000000"/>
        </w:rPr>
        <w:t>19.2Δ_136: Αποδεδειγμένα η μονάδα να είναι ρυπογόνα</w:t>
      </w:r>
    </w:p>
    <w:p w:rsidR="00180E6C" w:rsidRPr="00C602BF" w:rsidRDefault="00180E6C" w:rsidP="00180E6C">
      <w:pPr>
        <w:spacing w:after="0" w:line="26" w:lineRule="atLeast"/>
        <w:jc w:val="both"/>
        <w:rPr>
          <w:rFonts w:ascii="Calibri" w:eastAsia="Times New Roman" w:hAnsi="Calibri" w:cs="Times New Roman"/>
        </w:rPr>
      </w:pPr>
      <w:r w:rsidRPr="00C602BF">
        <w:rPr>
          <w:rFonts w:ascii="Calibri" w:eastAsia="Times New Roman" w:hAnsi="Calibri" w:cs="Times New Roman"/>
        </w:rPr>
        <w:t>Εξετάζεται σχετική βεβαίωση ΟΤΑ ή αρμόδιας Υπηρεσίας</w:t>
      </w:r>
    </w:p>
    <w:p w:rsidR="00180E6C" w:rsidRPr="00C602BF" w:rsidRDefault="00180E6C" w:rsidP="00180E6C">
      <w:pPr>
        <w:spacing w:after="0" w:line="26" w:lineRule="atLeast"/>
        <w:jc w:val="both"/>
        <w:rPr>
          <w:rFonts w:ascii="Calibri" w:eastAsia="Times New Roman" w:hAnsi="Calibri" w:cs="Times New Roman"/>
          <w:b/>
          <w:u w:val="single"/>
        </w:rPr>
      </w:pPr>
      <w:r w:rsidRPr="00C602BF">
        <w:rPr>
          <w:rFonts w:ascii="Calibri" w:eastAsia="Times New Roman" w:hAnsi="Calibri" w:cs="Times New Roman"/>
          <w:b/>
          <w:u w:val="single"/>
        </w:rPr>
        <w:t>α/α 24</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rPr>
        <w:t xml:space="preserve">Κριτήριο </w:t>
      </w:r>
      <w:r w:rsidRPr="00C602BF">
        <w:rPr>
          <w:rFonts w:ascii="Calibri" w:eastAsia="Times New Roman" w:hAnsi="Calibri" w:cs="Times New Roman"/>
          <w:b/>
          <w:color w:val="000000"/>
        </w:rPr>
        <w:t>19.2Δ_137: Να αποδεικνύεται η νομιμότητα της λειτουργίας</w:t>
      </w:r>
    </w:p>
    <w:p w:rsidR="00180E6C" w:rsidRPr="00C602BF" w:rsidRDefault="00180E6C" w:rsidP="00180E6C">
      <w:pPr>
        <w:spacing w:after="0" w:line="26" w:lineRule="atLeast"/>
        <w:jc w:val="both"/>
        <w:rPr>
          <w:rFonts w:ascii="Calibri" w:eastAsia="Times New Roman" w:hAnsi="Calibri" w:cs="Times New Roman"/>
          <w:b/>
        </w:rPr>
      </w:pPr>
      <w:r w:rsidRPr="00C602BF">
        <w:rPr>
          <w:rFonts w:ascii="Calibri" w:eastAsia="Times New Roman" w:hAnsi="Calibri" w:cs="Times New Roman"/>
        </w:rPr>
        <w:t>Εξετάζεται εάν υπάρχει προσωρινή ή μόνιμη άδεια λειτουργίας</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25</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b/>
          <w:color w:val="000000"/>
        </w:rPr>
        <w:t>Κριτήριο 19.2Δ_141: Για νομικά πρόσωπα δεν υπάρχει θέμα λύσης, εκκαθάρισης ή πτώχευσης</w:t>
      </w:r>
    </w:p>
    <w:p w:rsidR="00180E6C" w:rsidRPr="00C602BF" w:rsidRDefault="00180E6C" w:rsidP="00180E6C">
      <w:pPr>
        <w:spacing w:after="0" w:line="26" w:lineRule="atLeast"/>
        <w:jc w:val="both"/>
        <w:rPr>
          <w:rFonts w:ascii="Calibri" w:hAnsi="Calibri"/>
          <w:b/>
          <w:u w:val="single"/>
        </w:rPr>
      </w:pPr>
      <w:r w:rsidRPr="00C602BF">
        <w:rPr>
          <w:rFonts w:ascii="Calibri" w:eastAsia="Times New Roman" w:hAnsi="Calibri" w:cs="Times New Roman"/>
        </w:rPr>
        <w:t>Εξετάζεται εάν υποβλήθηκε σχετική Υπεύθυνη Δήλωση</w:t>
      </w:r>
    </w:p>
    <w:p w:rsidR="00180E6C" w:rsidRPr="00C602BF" w:rsidRDefault="00180E6C" w:rsidP="00180E6C">
      <w:pPr>
        <w:spacing w:after="0" w:line="26" w:lineRule="atLeast"/>
        <w:jc w:val="both"/>
        <w:rPr>
          <w:rFonts w:ascii="Calibri" w:hAnsi="Calibri"/>
          <w:b/>
          <w:u w:val="single"/>
        </w:rPr>
      </w:pPr>
      <w:r w:rsidRPr="00C602BF">
        <w:rPr>
          <w:rFonts w:ascii="Calibri" w:hAnsi="Calibri"/>
          <w:b/>
          <w:u w:val="single"/>
        </w:rPr>
        <w:t>α/α 26</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ΑΟ2.113: 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180E6C" w:rsidRPr="00C602BF" w:rsidRDefault="00180E6C" w:rsidP="00180E6C">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color w:val="000000"/>
        </w:rPr>
        <w:t xml:space="preserve">Εξετάζεται εάν υποβλήθηκε σχετική Υπεύθυνη Δήλωση και λαμβάνεται υπ' όψη το υποβληθέν </w:t>
      </w:r>
      <w:proofErr w:type="spellStart"/>
      <w:r w:rsidRPr="00C602BF">
        <w:rPr>
          <w:rFonts w:ascii="Calibri" w:eastAsia="Times New Roman" w:hAnsi="Calibri" w:cs="Times New Roman"/>
          <w:color w:val="000000"/>
        </w:rPr>
        <w:t>φωτο</w:t>
      </w:r>
      <w:proofErr w:type="spellEnd"/>
      <w:r w:rsidRPr="00C602BF">
        <w:rPr>
          <w:rFonts w:ascii="Calibri" w:eastAsia="Times New Roman" w:hAnsi="Calibri" w:cs="Times New Roman"/>
          <w:color w:val="000000"/>
        </w:rPr>
        <w:t>-γραφικό υλικό.</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27</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 xml:space="preserve">Κριτήριο ΑΟ2.114: Εξετάζεται αν η πράξη δεν περιλαμβάνει τμήμα που έπαυσε ή </w:t>
      </w:r>
      <w:proofErr w:type="spellStart"/>
      <w:r w:rsidRPr="00C602BF">
        <w:rPr>
          <w:rFonts w:ascii="Calibri" w:eastAsia="Times New Roman" w:hAnsi="Calibri" w:cs="Times New Roman"/>
          <w:b/>
          <w:color w:val="000000"/>
        </w:rPr>
        <w:t>μετεγκαταστάθηκε</w:t>
      </w:r>
      <w:proofErr w:type="spellEnd"/>
      <w:r w:rsidRPr="00C602BF">
        <w:rPr>
          <w:rFonts w:ascii="Calibri" w:eastAsia="Times New Roman" w:hAnsi="Calibri" w:cs="Times New Roman"/>
          <w:b/>
          <w:color w:val="000000"/>
        </w:rPr>
        <w:t xml:space="preserve"> (σύμφωνα με τον Καν. 1303/2013, άρθρο 71)</w:t>
      </w:r>
    </w:p>
    <w:p w:rsidR="00180E6C" w:rsidRPr="00C602BF" w:rsidRDefault="00180E6C" w:rsidP="00180E6C">
      <w:pPr>
        <w:spacing w:after="0" w:line="26" w:lineRule="atLeast"/>
        <w:rPr>
          <w:rFonts w:ascii="Calibri" w:eastAsia="Times New Roman" w:hAnsi="Calibri" w:cs="Times New Roman"/>
          <w:color w:val="000000"/>
        </w:rPr>
      </w:pPr>
      <w:r w:rsidRPr="00C602BF">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C602BF">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C602BF">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C602BF">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28</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ΑΟ2.117: Εξετάζεται αν η προτεινόμενη πράξη προασπίζει την ισότητα μεταξύ ανδρών και γυναικών και αποτρέπει κάθε άλλη διάκριση.</w:t>
      </w:r>
    </w:p>
    <w:p w:rsidR="00180E6C" w:rsidRPr="00C602BF" w:rsidRDefault="00180E6C" w:rsidP="00180E6C">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29</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ΑΟ2.118: Εξετάζεται αν η προτεινόμενη πράξη εξασφαλίζει την προσβασιμότητα των ατόμων με αναπηρία.</w:t>
      </w:r>
    </w:p>
    <w:p w:rsidR="00180E6C" w:rsidRPr="00C602BF" w:rsidRDefault="00180E6C" w:rsidP="00180E6C">
      <w:pPr>
        <w:spacing w:after="0" w:line="26" w:lineRule="atLeast"/>
        <w:rPr>
          <w:rFonts w:ascii="Calibri" w:eastAsia="Times New Roman" w:hAnsi="Calibri" w:cs="Times New Roman"/>
          <w:color w:val="000000"/>
        </w:rPr>
      </w:pPr>
      <w:r w:rsidRPr="00C602BF">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C602BF">
        <w:rPr>
          <w:rFonts w:ascii="Calibri" w:eastAsia="Times New Roman" w:hAnsi="Calibri" w:cs="Times New Roman"/>
          <w:color w:val="000000"/>
        </w:rPr>
        <w:t>ΑμεΑ</w:t>
      </w:r>
      <w:proofErr w:type="spellEnd"/>
      <w:r w:rsidRPr="00C602BF">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C602BF">
        <w:rPr>
          <w:rFonts w:ascii="Calibri" w:eastAsia="Times New Roman" w:hAnsi="Calibri" w:cs="Times New Roman"/>
          <w:color w:val="000000"/>
        </w:rPr>
        <w:t>ΑμεΑ</w:t>
      </w:r>
      <w:proofErr w:type="spellEnd"/>
      <w:r w:rsidRPr="00C602BF">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C602BF">
        <w:rPr>
          <w:rFonts w:ascii="Calibri" w:eastAsia="Times New Roman" w:hAnsi="Calibri" w:cs="Times New Roman"/>
          <w:color w:val="000000"/>
        </w:rPr>
        <w:t>συμβασιοποιηθεί</w:t>
      </w:r>
      <w:proofErr w:type="spellEnd"/>
      <w:r w:rsidRPr="00C602BF">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C602BF">
        <w:rPr>
          <w:rFonts w:ascii="Calibri" w:eastAsia="Times New Roman" w:hAnsi="Calibri" w:cs="Times New Roman"/>
          <w:color w:val="000000"/>
        </w:rPr>
        <w:br/>
        <w:t xml:space="preserve">Για την εξέταση του κριτηρίου θα πρέπει να ληφθεί υπόψη ο σχετικός οδηγός του ΕΣΠΑ 2014-2020 για την </w:t>
      </w:r>
      <w:r w:rsidRPr="00C602BF">
        <w:rPr>
          <w:rFonts w:ascii="Calibri" w:eastAsia="Times New Roman" w:hAnsi="Calibri" w:cs="Times New Roman"/>
          <w:color w:val="000000"/>
        </w:rPr>
        <w:lastRenderedPageBreak/>
        <w:t>εξειδίκευση του κριτηρίου: «Εξασφάλιση της προσβασιμότητας στα άτομα με αναπηρία», που παρατίθεται στο Παράρτημα.</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30</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ΑΟ2.120: Εξετάζεται αν η προτεινόμενη πράξη σέβεται τις αρχές της αειφόρου ανάπτυξης.</w:t>
      </w:r>
    </w:p>
    <w:p w:rsidR="00180E6C" w:rsidRPr="0081403C" w:rsidRDefault="00180E6C" w:rsidP="00180E6C">
      <w:pPr>
        <w:spacing w:after="0" w:line="26" w:lineRule="atLeast"/>
        <w:jc w:val="both"/>
        <w:rPr>
          <w:rFonts w:ascii="Calibri" w:hAnsi="Calibri"/>
        </w:rPr>
      </w:pPr>
      <w:r w:rsidRPr="0081403C">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81403C">
        <w:rPr>
          <w:rFonts w:ascii="Calibri" w:eastAsia="Times New Roman" w:hAnsi="Calibri" w:cs="Times New Roman"/>
          <w:color w:val="000000"/>
        </w:rPr>
        <w:t>αριθμ</w:t>
      </w:r>
      <w:proofErr w:type="spellEnd"/>
      <w:r w:rsidRPr="0081403C">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31</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180E6C" w:rsidRPr="00C602BF" w:rsidRDefault="00180E6C" w:rsidP="00180E6C">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32</w:t>
      </w:r>
    </w:p>
    <w:p w:rsidR="00180E6C" w:rsidRPr="00C602BF" w:rsidRDefault="00180E6C" w:rsidP="00180E6C">
      <w:pPr>
        <w:spacing w:after="0" w:line="26" w:lineRule="atLeast"/>
        <w:jc w:val="both"/>
        <w:rPr>
          <w:rFonts w:ascii="Calibri" w:eastAsia="Times New Roman" w:hAnsi="Calibri" w:cs="Times New Roman"/>
          <w:b/>
          <w:color w:val="000000"/>
        </w:rPr>
      </w:pPr>
      <w:r w:rsidRPr="00C602B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180E6C" w:rsidRPr="00C602BF" w:rsidRDefault="00180E6C" w:rsidP="00180E6C">
      <w:pPr>
        <w:spacing w:after="0" w:line="26" w:lineRule="atLeast"/>
        <w:jc w:val="both"/>
        <w:rPr>
          <w:rFonts w:ascii="Calibri" w:eastAsia="Times New Roman" w:hAnsi="Calibri" w:cs="Times New Roman"/>
          <w:color w:val="000000"/>
        </w:rPr>
      </w:pPr>
      <w:r w:rsidRPr="00C602BF">
        <w:rPr>
          <w:rFonts w:ascii="Calibri" w:eastAsia="Times New Roman" w:hAnsi="Calibri" w:cs="Times New Roman"/>
        </w:rPr>
        <w:t>Εξετάζεται εάν ο υποψήφιος είναι κάτοχος γεωργοκτηνοτροφικής εκμετάλλευσης</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33</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rPr>
        <w:t>Κριτήριο ΑΟ5.111: Εξετάζεται η πληρότητα της  αίτησης στήριξης</w:t>
      </w:r>
    </w:p>
    <w:p w:rsidR="00180E6C" w:rsidRPr="0081403C" w:rsidRDefault="00180E6C" w:rsidP="00180E6C">
      <w:pPr>
        <w:spacing w:after="0" w:line="26" w:lineRule="atLeast"/>
        <w:rPr>
          <w:rFonts w:ascii="Calibri" w:eastAsia="Times New Roman" w:hAnsi="Calibri" w:cs="Times New Roman"/>
          <w:b/>
          <w:color w:val="000000"/>
          <w:u w:val="single"/>
        </w:rPr>
      </w:pPr>
      <w:r w:rsidRPr="0081403C">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81403C">
        <w:rPr>
          <w:rFonts w:ascii="Calibri" w:eastAsia="Times New Roman" w:hAnsi="Calibri" w:cs="Times New Roman"/>
          <w:color w:val="000000"/>
        </w:rPr>
        <w:t>υπογεγραμ</w:t>
      </w:r>
      <w:proofErr w:type="spellEnd"/>
      <w:r w:rsidRPr="0081403C">
        <w:rPr>
          <w:rFonts w:ascii="Calibri" w:eastAsia="Times New Roman" w:hAnsi="Calibri" w:cs="Times New Roman"/>
          <w:color w:val="000000"/>
        </w:rPr>
        <w:t>-μένα, σύμφωνα με τα αναφερόμενα στη σχετική πρόσκληση  και ειδικότερα:</w:t>
      </w:r>
      <w:r w:rsidRPr="0081403C">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81403C">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w:t>
      </w:r>
      <w:r>
        <w:rPr>
          <w:rFonts w:ascii="Calibri" w:eastAsia="Times New Roman" w:hAnsi="Calibri" w:cs="Times New Roman"/>
          <w:color w:val="000000"/>
        </w:rPr>
        <w:t>ύμενης προγραμματικής περιόδου.</w:t>
      </w:r>
      <w:r w:rsidRPr="0081403C">
        <w:rPr>
          <w:rFonts w:ascii="Calibri" w:eastAsia="Times New Roman" w:hAnsi="Calibri" w:cs="Times New Roman"/>
          <w:color w:val="000000"/>
        </w:rPr>
        <w:br/>
        <w:t>• Λίστα ελέγχου Ύπαρξης Κρατικής Ενίσχυσης, που συμπληρώνεται από την ΟΤΔ.</w:t>
      </w:r>
      <w:r w:rsidRPr="0081403C">
        <w:rPr>
          <w:rFonts w:ascii="Calibri" w:eastAsia="Times New Roman" w:hAnsi="Calibri" w:cs="Times New Roman"/>
          <w:color w:val="000000"/>
        </w:rPr>
        <w:br/>
        <w:t>• Δικαιολογητικά, σύμφωνα με τον Οδηγό Διοικητικού Ελέγχου</w:t>
      </w:r>
      <w:r w:rsidRPr="0081403C">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34</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C602BF">
        <w:rPr>
          <w:rFonts w:ascii="Calibri" w:eastAsia="Times New Roman" w:hAnsi="Calibri" w:cs="Times New Roman"/>
          <w:b/>
          <w:color w:val="000000"/>
        </w:rPr>
        <w:t>επιλεξιμότητας</w:t>
      </w:r>
      <w:proofErr w:type="spellEnd"/>
      <w:r w:rsidRPr="00C602BF">
        <w:rPr>
          <w:rFonts w:ascii="Calibri" w:eastAsia="Times New Roman" w:hAnsi="Calibri" w:cs="Times New Roman"/>
          <w:b/>
          <w:color w:val="000000"/>
        </w:rPr>
        <w:t>, καθώς και αν η πράξη δύναται να υλοποιηθεί εντός της περιόδου αυτής.</w:t>
      </w:r>
    </w:p>
    <w:p w:rsidR="00180E6C" w:rsidRDefault="00180E6C" w:rsidP="00180E6C">
      <w:pPr>
        <w:spacing w:after="0" w:line="26" w:lineRule="atLeast"/>
        <w:rPr>
          <w:rFonts w:ascii="Calibri" w:eastAsia="Times New Roman" w:hAnsi="Calibri" w:cs="Times New Roman"/>
          <w:b/>
          <w:color w:val="000000"/>
          <w:u w:val="single"/>
        </w:rPr>
      </w:pPr>
      <w:r w:rsidRPr="00C602B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C602BF">
        <w:rPr>
          <w:rFonts w:ascii="Calibri" w:eastAsia="Times New Roman" w:hAnsi="Calibri" w:cs="Times New Roman"/>
          <w:color w:val="000000"/>
        </w:rPr>
        <w:t>επιλεξιμότητας</w:t>
      </w:r>
      <w:proofErr w:type="spellEnd"/>
      <w:r w:rsidRPr="00C602B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υλοποιηθεί και άλλα </w:t>
      </w:r>
      <w:r w:rsidRPr="00C602BF">
        <w:rPr>
          <w:rFonts w:ascii="Calibri" w:eastAsia="Times New Roman" w:hAnsi="Calibri" w:cs="Times New Roman"/>
          <w:color w:val="000000"/>
        </w:rPr>
        <w:lastRenderedPageBreak/>
        <w:t>διαθέσιμα εργαλεία</w:t>
      </w:r>
      <w:r>
        <w:rPr>
          <w:rFonts w:ascii="Calibri" w:eastAsia="Times New Roman" w:hAnsi="Calibri" w:cs="Times New Roman"/>
          <w:color w:val="000000"/>
        </w:rPr>
        <w:t>.</w:t>
      </w:r>
      <w:r w:rsidRPr="00C602BF">
        <w:rPr>
          <w:rFonts w:ascii="Calibri" w:eastAsia="Times New Roman" w:hAnsi="Calibri" w:cs="Times New Roman"/>
          <w:color w:val="000000"/>
        </w:rPr>
        <w:t xml:space="preserve">         </w:t>
      </w:r>
      <w:r w:rsidRPr="00C602BF">
        <w:rPr>
          <w:rFonts w:ascii="Calibri" w:eastAsia="Times New Roman" w:hAnsi="Calibri" w:cs="Times New Roman"/>
          <w:color w:val="000000"/>
        </w:rPr>
        <w:br/>
        <w:t>Το χρονοδιάγραμμα εκτέλεσης  περιλαμβάνεται στην τυποποιημένη αίτηση στήριξης</w:t>
      </w:r>
      <w:r>
        <w:rPr>
          <w:rFonts w:ascii="Calibri" w:eastAsia="Times New Roman" w:hAnsi="Calibri" w:cs="Times New Roman"/>
          <w:color w:val="000000"/>
        </w:rPr>
        <w:t>.</w:t>
      </w:r>
    </w:p>
    <w:p w:rsidR="00180E6C" w:rsidRPr="00C602BF" w:rsidRDefault="00180E6C" w:rsidP="00180E6C">
      <w:pPr>
        <w:spacing w:after="0" w:line="26" w:lineRule="atLeast"/>
        <w:jc w:val="both"/>
        <w:rPr>
          <w:rFonts w:ascii="Calibri" w:eastAsia="Times New Roman" w:hAnsi="Calibri" w:cs="Times New Roman"/>
          <w:b/>
          <w:color w:val="000000"/>
          <w:u w:val="single"/>
        </w:rPr>
      </w:pPr>
      <w:r w:rsidRPr="00C602BF">
        <w:rPr>
          <w:rFonts w:ascii="Calibri" w:eastAsia="Times New Roman" w:hAnsi="Calibri" w:cs="Times New Roman"/>
          <w:b/>
          <w:color w:val="000000"/>
          <w:u w:val="single"/>
        </w:rPr>
        <w:t>α/α 35</w:t>
      </w:r>
    </w:p>
    <w:p w:rsidR="00180E6C" w:rsidRPr="00C602BF" w:rsidRDefault="00180E6C" w:rsidP="00180E6C">
      <w:pPr>
        <w:spacing w:after="0" w:line="26" w:lineRule="atLeast"/>
        <w:jc w:val="both"/>
        <w:rPr>
          <w:rFonts w:ascii="Calibri" w:hAnsi="Calibri"/>
          <w:b/>
        </w:rPr>
      </w:pPr>
      <w:r w:rsidRPr="00C602B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180E6C" w:rsidRPr="0081403C" w:rsidRDefault="00180E6C" w:rsidP="00180E6C">
      <w:pPr>
        <w:spacing w:after="0" w:line="26" w:lineRule="atLeast"/>
        <w:jc w:val="both"/>
        <w:rPr>
          <w:rFonts w:ascii="Calibri" w:hAnsi="Calibri"/>
          <w:b/>
        </w:rPr>
      </w:pPr>
      <w:r w:rsidRPr="00C602BF">
        <w:rPr>
          <w:rFonts w:ascii="Calibri" w:eastAsia="Times New Roman" w:hAnsi="Calibri" w:cs="Times New Roman"/>
          <w:color w:val="000000"/>
        </w:rPr>
        <w:t xml:space="preserve">Εξετάζεται αν υποβλήθηκαν από τον δυνητικό δικαιούχο εντός της καθορισμένης προθεσμίας </w:t>
      </w:r>
      <w:proofErr w:type="spellStart"/>
      <w:r w:rsidRPr="00C602BF">
        <w:rPr>
          <w:rFonts w:ascii="Calibri" w:eastAsia="Times New Roman" w:hAnsi="Calibri" w:cs="Times New Roman"/>
          <w:color w:val="000000"/>
        </w:rPr>
        <w:t>συμπλη</w:t>
      </w:r>
      <w:proofErr w:type="spellEnd"/>
      <w:r w:rsidRPr="00C602BF">
        <w:rPr>
          <w:rFonts w:ascii="Calibri" w:eastAsia="Times New Roman" w:hAnsi="Calibri" w:cs="Times New Roman"/>
          <w:color w:val="000000"/>
        </w:rPr>
        <w:t>-</w:t>
      </w:r>
      <w:proofErr w:type="spellStart"/>
      <w:r w:rsidRPr="00C602BF">
        <w:rPr>
          <w:rFonts w:ascii="Calibri" w:eastAsia="Times New Roman" w:hAnsi="Calibri" w:cs="Times New Roman"/>
          <w:color w:val="000000"/>
        </w:rPr>
        <w:t>ρωματικά</w:t>
      </w:r>
      <w:proofErr w:type="spellEnd"/>
      <w:r w:rsidRPr="00C602BF">
        <w:rPr>
          <w:rFonts w:ascii="Calibri" w:eastAsia="Times New Roman" w:hAnsi="Calibri" w:cs="Times New Roman"/>
          <w:color w:val="000000"/>
        </w:rPr>
        <w:t xml:space="preserve"> ή διευκρινιστικά στοιχεία που ενδεχομένως του ζητήθηκαν.</w:t>
      </w:r>
    </w:p>
    <w:p w:rsidR="00180E6C" w:rsidRDefault="00180E6C" w:rsidP="00180E6C">
      <w:pPr>
        <w:spacing w:line="160" w:lineRule="atLeast"/>
        <w:rPr>
          <w:rFonts w:ascii="Calibri" w:hAnsi="Calibri" w:cs="Tahoma"/>
          <w:b/>
          <w:sz w:val="24"/>
        </w:rPr>
      </w:pPr>
    </w:p>
    <w:p w:rsidR="00180E6C" w:rsidRDefault="00180E6C" w:rsidP="00180E6C">
      <w:pPr>
        <w:spacing w:line="160" w:lineRule="atLeast"/>
        <w:rPr>
          <w:rFonts w:ascii="Calibri" w:hAnsi="Calibri" w:cs="Tahoma"/>
          <w:b/>
          <w:sz w:val="24"/>
        </w:rPr>
      </w:pPr>
    </w:p>
    <w:p w:rsidR="00180E6C" w:rsidRDefault="00180E6C" w:rsidP="00180E6C">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6</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tbl>
      <w:tblPr>
        <w:tblW w:w="10221" w:type="dxa"/>
        <w:tblInd w:w="93" w:type="dxa"/>
        <w:tblLayout w:type="fixed"/>
        <w:tblLook w:val="04A0" w:firstRow="1" w:lastRow="0" w:firstColumn="1" w:lastColumn="0" w:noHBand="0" w:noVBand="1"/>
      </w:tblPr>
      <w:tblGrid>
        <w:gridCol w:w="520"/>
        <w:gridCol w:w="520"/>
        <w:gridCol w:w="2236"/>
        <w:gridCol w:w="5244"/>
        <w:gridCol w:w="851"/>
        <w:gridCol w:w="850"/>
      </w:tblGrid>
      <w:tr w:rsidR="00180E6C" w:rsidRPr="00A75720" w:rsidTr="008D54F3">
        <w:trPr>
          <w:trHeight w:val="70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0E6C" w:rsidRPr="00A75720" w:rsidRDefault="00180E6C" w:rsidP="008D54F3">
            <w:pPr>
              <w:spacing w:after="0" w:line="240" w:lineRule="auto"/>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ΚΩΔ</w:t>
            </w:r>
          </w:p>
        </w:tc>
        <w:tc>
          <w:tcPr>
            <w:tcW w:w="520" w:type="dxa"/>
            <w:tcBorders>
              <w:top w:val="single" w:sz="4" w:space="0" w:color="auto"/>
              <w:left w:val="nil"/>
              <w:bottom w:val="single" w:sz="4" w:space="0" w:color="auto"/>
              <w:right w:val="single" w:sz="4" w:space="0" w:color="auto"/>
            </w:tcBorders>
            <w:shd w:val="clear" w:color="000000" w:fill="FFFF00"/>
            <w:noWrap/>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A/A</w:t>
            </w:r>
          </w:p>
        </w:tc>
        <w:tc>
          <w:tcPr>
            <w:tcW w:w="2236" w:type="dxa"/>
            <w:tcBorders>
              <w:top w:val="single" w:sz="4" w:space="0" w:color="auto"/>
              <w:left w:val="nil"/>
              <w:bottom w:val="single" w:sz="4" w:space="0" w:color="auto"/>
              <w:right w:val="single" w:sz="4" w:space="0" w:color="auto"/>
            </w:tcBorders>
            <w:shd w:val="clear" w:color="000000" w:fill="FFFF00"/>
            <w:noWrap/>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ΚΡΙΤΗΡΙΟ</w:t>
            </w:r>
          </w:p>
        </w:tc>
        <w:tc>
          <w:tcPr>
            <w:tcW w:w="5244" w:type="dxa"/>
            <w:tcBorders>
              <w:top w:val="single" w:sz="4" w:space="0" w:color="auto"/>
              <w:left w:val="nil"/>
              <w:bottom w:val="single" w:sz="4" w:space="0" w:color="auto"/>
              <w:right w:val="single" w:sz="4" w:space="0" w:color="auto"/>
            </w:tcBorders>
            <w:shd w:val="clear" w:color="000000" w:fill="FFFF00"/>
            <w:noWrap/>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ΑΝΑΛΥΣΗ</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rsidR="00180E6C" w:rsidRPr="00A75720" w:rsidRDefault="00180E6C" w:rsidP="008D54F3">
            <w:pPr>
              <w:spacing w:after="0" w:line="240" w:lineRule="auto"/>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ΒΑΘΜΟΛΟΓΙΑ  (0-100)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rsidR="00180E6C" w:rsidRPr="00A75720" w:rsidRDefault="00180E6C" w:rsidP="008D54F3">
            <w:pPr>
              <w:spacing w:after="0" w:line="240" w:lineRule="auto"/>
              <w:rPr>
                <w:rFonts w:ascii="Calibri" w:eastAsia="Times New Roman" w:hAnsi="Calibri" w:cs="Times New Roman"/>
                <w:b/>
                <w:bCs/>
                <w:color w:val="000000"/>
                <w:sz w:val="18"/>
                <w:szCs w:val="18"/>
              </w:rPr>
            </w:pPr>
            <w:r w:rsidRPr="00A75720">
              <w:rPr>
                <w:rFonts w:ascii="Calibri" w:eastAsia="Times New Roman" w:hAnsi="Calibri" w:cs="Times New Roman"/>
                <w:b/>
                <w:bCs/>
                <w:color w:val="000000"/>
                <w:sz w:val="18"/>
                <w:szCs w:val="18"/>
              </w:rPr>
              <w:t>ΒΑΡΥΤΗΤΑ</w:t>
            </w:r>
          </w:p>
        </w:tc>
      </w:tr>
      <w:tr w:rsidR="00180E6C" w:rsidRPr="00A75720"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1</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Σκοπιμότητα της πρότασης (Ειδικοί ή στρατηγικοί στόχοι του τοπικού προγράμματος που εξυπηρετούνται με την υλοποίηση της πρότασης) </w:t>
            </w:r>
            <w:r w:rsidRPr="00A75720">
              <w:rPr>
                <w:rFonts w:ascii="Calibri" w:eastAsia="Times New Roman" w:hAnsi="Calibri" w:cs="Times New Roman"/>
                <w:color w:val="000000"/>
                <w:sz w:val="40"/>
                <w:szCs w:val="40"/>
              </w:rPr>
              <w:t>*</w:t>
            </w: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το σύνολο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35%</w:t>
            </w: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το 70%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70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το 30%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30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Συσχέτιση με ποσοστό μικρότερο του  30% των στόχων που αφορούν στην </w:t>
            </w:r>
            <w:proofErr w:type="spellStart"/>
            <w:r w:rsidRPr="00A75720">
              <w:rPr>
                <w:rFonts w:ascii="Calibri" w:eastAsia="Times New Roman" w:hAnsi="Calibri" w:cs="Times New Roman"/>
                <w:color w:val="000000"/>
                <w:sz w:val="20"/>
                <w:szCs w:val="20"/>
              </w:rPr>
              <w:t>υπο</w:t>
            </w:r>
            <w:proofErr w:type="spellEnd"/>
            <w:r w:rsidRPr="00A75720">
              <w:rPr>
                <w:rFonts w:ascii="Calibri" w:eastAsia="Times New Roman" w:hAnsi="Calibri" w:cs="Times New Roman"/>
                <w:color w:val="000000"/>
                <w:sz w:val="20"/>
                <w:szCs w:val="20"/>
              </w:rPr>
              <w:t>-δράση</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2</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proofErr w:type="spellStart"/>
            <w:r w:rsidRPr="00A75720">
              <w:rPr>
                <w:rFonts w:ascii="Calibri" w:eastAsia="Times New Roman" w:hAnsi="Calibri" w:cs="Times New Roman"/>
                <w:color w:val="000000"/>
                <w:sz w:val="20"/>
                <w:szCs w:val="20"/>
              </w:rPr>
              <w:t>Ρεαλιστικότητα</w:t>
            </w:r>
            <w:proofErr w:type="spellEnd"/>
            <w:r w:rsidRPr="00A75720">
              <w:rPr>
                <w:rFonts w:ascii="Calibri" w:eastAsia="Times New Roman" w:hAnsi="Calibri" w:cs="Times New Roman"/>
                <w:color w:val="000000"/>
                <w:sz w:val="20"/>
                <w:szCs w:val="20"/>
              </w:rPr>
              <w:t xml:space="preserve"> - αξιοπιστία κόστους </w:t>
            </w: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100*(αιτούμενο-εγκεκριμένο)/εγκεκριμένο ≤ 5</w:t>
            </w:r>
          </w:p>
        </w:tc>
        <w:tc>
          <w:tcPr>
            <w:tcW w:w="851" w:type="dxa"/>
            <w:tcBorders>
              <w:top w:val="nil"/>
              <w:left w:val="nil"/>
              <w:bottom w:val="single" w:sz="4" w:space="0" w:color="auto"/>
              <w:right w:val="nil"/>
            </w:tcBorders>
            <w:shd w:val="clear" w:color="auto" w:fill="auto"/>
            <w:noWrap/>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15%</w:t>
            </w: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 &lt; 100*(αιτούμενο-εγκεκριμένο)/εγκεκριμένο ≤ 10</w:t>
            </w:r>
          </w:p>
        </w:tc>
        <w:tc>
          <w:tcPr>
            <w:tcW w:w="851" w:type="dxa"/>
            <w:tcBorders>
              <w:top w:val="nil"/>
              <w:left w:val="nil"/>
              <w:bottom w:val="single" w:sz="4" w:space="0" w:color="auto"/>
              <w:right w:val="nil"/>
            </w:tcBorders>
            <w:shd w:val="clear" w:color="auto" w:fill="auto"/>
            <w:noWrap/>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60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 &lt; 100*(αιτούμενο-εγκεκριμένο)/εγκεκριμένο ≤ 30</w:t>
            </w:r>
          </w:p>
        </w:tc>
        <w:tc>
          <w:tcPr>
            <w:tcW w:w="851" w:type="dxa"/>
            <w:tcBorders>
              <w:top w:val="nil"/>
              <w:left w:val="nil"/>
              <w:bottom w:val="single" w:sz="4" w:space="0" w:color="auto"/>
              <w:right w:val="nil"/>
            </w:tcBorders>
            <w:shd w:val="clear" w:color="auto" w:fill="auto"/>
            <w:noWrap/>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30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100*(αιτούμενο-εγκεκριμένο)/εγκεκριμένο &gt; 30</w:t>
            </w:r>
          </w:p>
        </w:tc>
        <w:tc>
          <w:tcPr>
            <w:tcW w:w="851" w:type="dxa"/>
            <w:tcBorders>
              <w:top w:val="nil"/>
              <w:left w:val="nil"/>
              <w:bottom w:val="single" w:sz="4" w:space="0" w:color="auto"/>
              <w:right w:val="nil"/>
            </w:tcBorders>
            <w:shd w:val="clear" w:color="auto" w:fill="auto"/>
            <w:noWrap/>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8</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3</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proofErr w:type="spellStart"/>
            <w:r w:rsidRPr="00A75720">
              <w:rPr>
                <w:rFonts w:ascii="Calibri" w:eastAsia="Times New Roman" w:hAnsi="Calibri" w:cs="Times New Roman"/>
                <w:color w:val="000000"/>
                <w:sz w:val="20"/>
                <w:szCs w:val="20"/>
              </w:rPr>
              <w:t>Ρεαλιστικότητα</w:t>
            </w:r>
            <w:proofErr w:type="spellEnd"/>
            <w:r w:rsidRPr="00A75720">
              <w:rPr>
                <w:rFonts w:ascii="Calibri" w:eastAsia="Times New Roman" w:hAnsi="Calibri" w:cs="Times New Roman"/>
                <w:color w:val="000000"/>
                <w:sz w:val="20"/>
                <w:szCs w:val="20"/>
              </w:rPr>
              <w:t xml:space="preserve"> χρονοδιαγράμματος υλοποίησης επένδυσης</w:t>
            </w: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Χρονοδιάγραμμα σύμφωνο με το είδος και το μέγεθος του έργου</w:t>
            </w:r>
          </w:p>
        </w:tc>
        <w:tc>
          <w:tcPr>
            <w:tcW w:w="851" w:type="dxa"/>
            <w:tcBorders>
              <w:top w:val="nil"/>
              <w:left w:val="nil"/>
              <w:bottom w:val="single" w:sz="4" w:space="0" w:color="auto"/>
              <w:right w:val="nil"/>
            </w:tcBorders>
            <w:shd w:val="clear" w:color="auto" w:fill="auto"/>
            <w:noWrap/>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10%</w:t>
            </w: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851" w:type="dxa"/>
            <w:tcBorders>
              <w:top w:val="nil"/>
              <w:left w:val="nil"/>
              <w:bottom w:val="single" w:sz="4" w:space="0" w:color="auto"/>
              <w:right w:val="nil"/>
            </w:tcBorders>
            <w:shd w:val="clear" w:color="auto" w:fill="auto"/>
            <w:noWrap/>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68"/>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4</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Σαφήνεια και πληρότητα της πρότασης  </w:t>
            </w: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Σαφήνεια του περιεχομένου της πρότασης και πληρότητα ως προς τα απαιτούμενα για τη βαθμολόγηση δικαιολογητικά  </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5%</w:t>
            </w:r>
          </w:p>
        </w:tc>
      </w:tr>
      <w:tr w:rsidR="00180E6C" w:rsidRPr="00A75720" w:rsidTr="008D54F3">
        <w:trPr>
          <w:trHeight w:val="651"/>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50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60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lang w:val="en-US"/>
              </w:rPr>
            </w:pPr>
            <w:r w:rsidRPr="00A75720">
              <w:rPr>
                <w:rFonts w:ascii="Calibri" w:eastAsia="Times New Roman" w:hAnsi="Calibri" w:cs="Times New Roman"/>
                <w:b/>
                <w:bCs/>
                <w:color w:val="000000"/>
                <w:sz w:val="20"/>
                <w:szCs w:val="20"/>
                <w:lang w:val="en-US"/>
              </w:rPr>
              <w:t>5</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Ετοιμότητα έναρξης υλοποίησης της πρότασης</w:t>
            </w: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100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35%</w:t>
            </w: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851" w:type="dxa"/>
            <w:tcBorders>
              <w:top w:val="nil"/>
              <w:left w:val="nil"/>
              <w:bottom w:val="single" w:sz="4" w:space="0" w:color="auto"/>
              <w:right w:val="nil"/>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60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c>
          <w:tcPr>
            <w:tcW w:w="2236"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color w:val="000000"/>
                <w:sz w:val="20"/>
                <w:szCs w:val="20"/>
              </w:rPr>
            </w:pPr>
          </w:p>
        </w:tc>
        <w:tc>
          <w:tcPr>
            <w:tcW w:w="5244" w:type="dxa"/>
            <w:tcBorders>
              <w:top w:val="nil"/>
              <w:left w:val="nil"/>
              <w:bottom w:val="single" w:sz="4" w:space="0" w:color="auto"/>
              <w:right w:val="single" w:sz="4" w:space="0" w:color="auto"/>
            </w:tcBorders>
            <w:shd w:val="clear" w:color="000000" w:fill="FFFFFF"/>
            <w:vAlign w:val="center"/>
            <w:hideMark/>
          </w:tcPr>
          <w:p w:rsidR="00180E6C" w:rsidRPr="00A75720" w:rsidRDefault="00180E6C" w:rsidP="008D54F3">
            <w:pPr>
              <w:spacing w:after="0" w:line="240" w:lineRule="auto"/>
              <w:jc w:val="center"/>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851" w:type="dxa"/>
            <w:tcBorders>
              <w:top w:val="nil"/>
              <w:left w:val="nil"/>
              <w:bottom w:val="single" w:sz="4" w:space="0" w:color="auto"/>
              <w:right w:val="nil"/>
            </w:tcBorders>
            <w:shd w:val="clear" w:color="000000" w:fill="FFFFFF"/>
            <w:vAlign w:val="center"/>
            <w:hideMark/>
          </w:tcPr>
          <w:p w:rsidR="00180E6C" w:rsidRPr="00A75720" w:rsidRDefault="00180E6C" w:rsidP="008D54F3">
            <w:pPr>
              <w:spacing w:after="0" w:line="240" w:lineRule="auto"/>
              <w:jc w:val="right"/>
              <w:rPr>
                <w:rFonts w:ascii="Calibri" w:eastAsia="Times New Roman" w:hAnsi="Calibri" w:cs="Times New Roman"/>
                <w:color w:val="000000"/>
                <w:sz w:val="20"/>
                <w:szCs w:val="20"/>
              </w:rPr>
            </w:pPr>
            <w:r w:rsidRPr="00A75720">
              <w:rPr>
                <w:rFonts w:ascii="Calibri" w:eastAsia="Times New Roman" w:hAnsi="Calibri" w:cs="Times New Roman"/>
                <w:color w:val="000000"/>
                <w:sz w:val="20"/>
                <w:szCs w:val="20"/>
              </w:rPr>
              <w:t>30</w:t>
            </w:r>
          </w:p>
        </w:tc>
        <w:tc>
          <w:tcPr>
            <w:tcW w:w="850" w:type="dxa"/>
            <w:vMerge/>
            <w:tcBorders>
              <w:top w:val="nil"/>
              <w:left w:val="single" w:sz="4" w:space="0" w:color="auto"/>
              <w:bottom w:val="single" w:sz="4" w:space="0" w:color="auto"/>
              <w:right w:val="single" w:sz="4" w:space="0" w:color="auto"/>
            </w:tcBorders>
            <w:vAlign w:val="center"/>
            <w:hideMark/>
          </w:tcPr>
          <w:p w:rsidR="00180E6C" w:rsidRPr="00A75720" w:rsidRDefault="00180E6C" w:rsidP="008D54F3">
            <w:pPr>
              <w:spacing w:after="0" w:line="240" w:lineRule="auto"/>
              <w:rPr>
                <w:rFonts w:ascii="Calibri" w:eastAsia="Times New Roman" w:hAnsi="Calibri" w:cs="Times New Roman"/>
                <w:b/>
                <w:bCs/>
                <w:color w:val="000000"/>
                <w:sz w:val="20"/>
                <w:szCs w:val="20"/>
              </w:rPr>
            </w:pPr>
          </w:p>
        </w:tc>
      </w:tr>
      <w:tr w:rsidR="00180E6C" w:rsidRPr="00A75720" w:rsidTr="008D54F3">
        <w:trPr>
          <w:trHeight w:val="300"/>
        </w:trPr>
        <w:tc>
          <w:tcPr>
            <w:tcW w:w="520" w:type="dxa"/>
            <w:tcBorders>
              <w:top w:val="nil"/>
              <w:left w:val="nil"/>
              <w:bottom w:val="nil"/>
              <w:right w:val="nil"/>
            </w:tcBorders>
            <w:shd w:val="clear" w:color="auto" w:fill="auto"/>
            <w:noWrap/>
            <w:vAlign w:val="bottom"/>
            <w:hideMark/>
          </w:tcPr>
          <w:p w:rsidR="00180E6C" w:rsidRPr="00A75720" w:rsidRDefault="00180E6C" w:rsidP="008D54F3">
            <w:pPr>
              <w:spacing w:after="0" w:line="240" w:lineRule="auto"/>
              <w:rPr>
                <w:rFonts w:ascii="Calibri" w:eastAsia="Times New Roman" w:hAnsi="Calibri" w:cs="Times New Roman"/>
                <w:color w:val="000000"/>
              </w:rPr>
            </w:pPr>
          </w:p>
        </w:tc>
        <w:tc>
          <w:tcPr>
            <w:tcW w:w="885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80E6C" w:rsidRPr="00A75720" w:rsidRDefault="00180E6C" w:rsidP="008D54F3">
            <w:pPr>
              <w:spacing w:after="0" w:line="240" w:lineRule="auto"/>
              <w:jc w:val="right"/>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ΣΥΝΟΛΟ</w:t>
            </w:r>
          </w:p>
        </w:tc>
        <w:tc>
          <w:tcPr>
            <w:tcW w:w="850" w:type="dxa"/>
            <w:tcBorders>
              <w:top w:val="nil"/>
              <w:left w:val="nil"/>
              <w:bottom w:val="single" w:sz="4" w:space="0" w:color="auto"/>
              <w:right w:val="single" w:sz="4" w:space="0" w:color="auto"/>
            </w:tcBorders>
            <w:shd w:val="clear" w:color="auto" w:fill="auto"/>
            <w:noWrap/>
            <w:vAlign w:val="bottom"/>
            <w:hideMark/>
          </w:tcPr>
          <w:p w:rsidR="00180E6C" w:rsidRPr="00A75720" w:rsidRDefault="00180E6C" w:rsidP="008D54F3">
            <w:pPr>
              <w:spacing w:after="0" w:line="240" w:lineRule="auto"/>
              <w:jc w:val="center"/>
              <w:rPr>
                <w:rFonts w:ascii="Calibri" w:eastAsia="Times New Roman" w:hAnsi="Calibri" w:cs="Times New Roman"/>
                <w:b/>
                <w:bCs/>
                <w:color w:val="000000"/>
              </w:rPr>
            </w:pPr>
            <w:r w:rsidRPr="00A75720">
              <w:rPr>
                <w:rFonts w:ascii="Calibri" w:eastAsia="Times New Roman" w:hAnsi="Calibri" w:cs="Times New Roman"/>
                <w:b/>
                <w:bCs/>
                <w:color w:val="000000"/>
              </w:rPr>
              <w:t>100%</w:t>
            </w:r>
          </w:p>
        </w:tc>
      </w:tr>
      <w:tr w:rsidR="00180E6C" w:rsidRPr="00A75720" w:rsidTr="008D54F3">
        <w:trPr>
          <w:trHeight w:val="300"/>
        </w:trPr>
        <w:tc>
          <w:tcPr>
            <w:tcW w:w="520" w:type="dxa"/>
            <w:tcBorders>
              <w:top w:val="nil"/>
              <w:left w:val="nil"/>
              <w:bottom w:val="nil"/>
              <w:right w:val="nil"/>
            </w:tcBorders>
            <w:shd w:val="clear" w:color="auto" w:fill="auto"/>
            <w:noWrap/>
            <w:vAlign w:val="bottom"/>
            <w:hideMark/>
          </w:tcPr>
          <w:p w:rsidR="00180E6C" w:rsidRPr="00A75720" w:rsidRDefault="00180E6C" w:rsidP="008D54F3">
            <w:pPr>
              <w:spacing w:after="0" w:line="240" w:lineRule="auto"/>
              <w:rPr>
                <w:rFonts w:ascii="Calibri" w:eastAsia="Times New Roman" w:hAnsi="Calibri" w:cs="Times New Roman"/>
                <w:color w:val="000000"/>
              </w:rPr>
            </w:pPr>
          </w:p>
        </w:tc>
        <w:tc>
          <w:tcPr>
            <w:tcW w:w="97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0E6C" w:rsidRPr="00A75720" w:rsidRDefault="00180E6C" w:rsidP="008D54F3">
            <w:pPr>
              <w:spacing w:after="0" w:line="240" w:lineRule="auto"/>
              <w:jc w:val="center"/>
              <w:rPr>
                <w:rFonts w:ascii="Calibri" w:eastAsia="Times New Roman" w:hAnsi="Calibri" w:cs="Times New Roman"/>
                <w:b/>
                <w:bCs/>
                <w:color w:val="000000"/>
                <w:sz w:val="20"/>
                <w:szCs w:val="20"/>
              </w:rPr>
            </w:pPr>
            <w:r w:rsidRPr="00A75720">
              <w:rPr>
                <w:rFonts w:ascii="Calibri" w:eastAsia="Times New Roman" w:hAnsi="Calibri" w:cs="Times New Roman"/>
                <w:b/>
                <w:bCs/>
                <w:color w:val="000000"/>
                <w:sz w:val="20"/>
                <w:szCs w:val="20"/>
              </w:rPr>
              <w:t>Τιμή βάσης (ελάχιστη  βαθμολογία που πρέπει να συγκεντρώσει ο εν δυνάμει δικαιούχος): 25</w:t>
            </w:r>
          </w:p>
        </w:tc>
      </w:tr>
    </w:tbl>
    <w:p w:rsidR="00180E6C" w:rsidRDefault="00180E6C" w:rsidP="00180E6C">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180E6C" w:rsidRPr="0002072C" w:rsidRDefault="00180E6C" w:rsidP="00180E6C">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tbl>
      <w:tblPr>
        <w:tblW w:w="8946" w:type="dxa"/>
        <w:tblInd w:w="93" w:type="dxa"/>
        <w:tblLook w:val="04A0" w:firstRow="1" w:lastRow="0" w:firstColumn="1" w:lastColumn="0" w:noHBand="0" w:noVBand="1"/>
      </w:tblPr>
      <w:tblGrid>
        <w:gridCol w:w="380"/>
        <w:gridCol w:w="8566"/>
      </w:tblGrid>
      <w:tr w:rsidR="00180E6C" w:rsidRPr="00AC1FB9" w:rsidTr="008D54F3">
        <w:trPr>
          <w:trHeight w:val="344"/>
        </w:trPr>
        <w:tc>
          <w:tcPr>
            <w:tcW w:w="8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E6C" w:rsidRPr="00AC1FB9" w:rsidRDefault="00180E6C" w:rsidP="008D54F3">
            <w:pPr>
              <w:spacing w:after="0" w:line="240" w:lineRule="auto"/>
              <w:jc w:val="center"/>
              <w:rPr>
                <w:rFonts w:ascii="Calibri" w:eastAsia="Times New Roman" w:hAnsi="Calibri" w:cs="Calibri"/>
                <w:b/>
                <w:bCs/>
                <w:color w:val="000000"/>
              </w:rPr>
            </w:pPr>
            <w:r w:rsidRPr="00AC1FB9">
              <w:rPr>
                <w:rFonts w:ascii="Calibri" w:eastAsia="Times New Roman" w:hAnsi="Calibri" w:cs="Calibri"/>
                <w:b/>
                <w:bCs/>
                <w:color w:val="000000"/>
              </w:rPr>
              <w:lastRenderedPageBreak/>
              <w:t>ΣΥΝΟΛΟ ΣΤΟΧΩΝ ΥΠΟΔΡΑΣΗΣ</w:t>
            </w:r>
          </w:p>
        </w:tc>
      </w:tr>
      <w:tr w:rsidR="00180E6C" w:rsidRPr="00AC1FB9" w:rsidTr="008D54F3">
        <w:trPr>
          <w:trHeight w:val="4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180E6C" w:rsidRPr="00AC1FB9" w:rsidRDefault="00180E6C" w:rsidP="008D54F3">
            <w:pPr>
              <w:spacing w:after="0" w:line="240" w:lineRule="auto"/>
              <w:jc w:val="center"/>
              <w:rPr>
                <w:rFonts w:ascii="Calibri" w:eastAsia="Times New Roman" w:hAnsi="Calibri" w:cs="Calibri"/>
                <w:color w:val="000000"/>
                <w:sz w:val="18"/>
                <w:szCs w:val="18"/>
              </w:rPr>
            </w:pPr>
            <w:r w:rsidRPr="00AC1FB9">
              <w:rPr>
                <w:rFonts w:ascii="Calibri" w:eastAsia="Times New Roman" w:hAnsi="Calibri" w:cs="Calibri"/>
                <w:color w:val="000000"/>
                <w:sz w:val="18"/>
                <w:szCs w:val="18"/>
              </w:rPr>
              <w:t>1</w:t>
            </w:r>
          </w:p>
        </w:tc>
        <w:tc>
          <w:tcPr>
            <w:tcW w:w="8566" w:type="dxa"/>
            <w:tcBorders>
              <w:top w:val="nil"/>
              <w:left w:val="nil"/>
              <w:bottom w:val="single" w:sz="4" w:space="0" w:color="auto"/>
              <w:right w:val="single" w:sz="4" w:space="0" w:color="auto"/>
            </w:tcBorders>
            <w:shd w:val="clear" w:color="auto" w:fill="auto"/>
            <w:vAlign w:val="center"/>
            <w:hideMark/>
          </w:tcPr>
          <w:p w:rsidR="00180E6C" w:rsidRPr="00AC1FB9" w:rsidRDefault="00180E6C" w:rsidP="008D54F3">
            <w:pPr>
              <w:spacing w:after="0" w:line="240" w:lineRule="auto"/>
              <w:rPr>
                <w:rFonts w:ascii="Calibri" w:eastAsia="Times New Roman" w:hAnsi="Calibri" w:cs="Calibri"/>
                <w:color w:val="000000"/>
                <w:sz w:val="24"/>
                <w:szCs w:val="24"/>
              </w:rPr>
            </w:pPr>
            <w:r w:rsidRPr="00AC1FB9">
              <w:rPr>
                <w:rFonts w:ascii="Calibri" w:eastAsiaTheme="minorHAnsi" w:hAnsi="Calibri" w:cs="Calibri"/>
                <w:lang w:eastAsia="en-US"/>
              </w:rPr>
              <w:t xml:space="preserve">Αύξηση της ελκυστικότητας και </w:t>
            </w:r>
            <w:proofErr w:type="spellStart"/>
            <w:r w:rsidRPr="00AC1FB9">
              <w:rPr>
                <w:rFonts w:ascii="Calibri" w:eastAsiaTheme="minorHAnsi" w:hAnsi="Calibri" w:cs="Calibri"/>
                <w:lang w:eastAsia="en-US"/>
              </w:rPr>
              <w:t>επισκεψιμότητας</w:t>
            </w:r>
            <w:proofErr w:type="spellEnd"/>
            <w:r w:rsidRPr="00AC1FB9">
              <w:rPr>
                <w:rFonts w:ascii="Calibri" w:eastAsiaTheme="minorHAnsi" w:hAnsi="Calibri" w:cs="Calibri"/>
                <w:lang w:eastAsia="en-US"/>
              </w:rPr>
              <w:t xml:space="preserve"> της περιοχής</w:t>
            </w:r>
            <w:r w:rsidRPr="00AC1FB9">
              <w:rPr>
                <w:rFonts w:ascii="Calibri" w:eastAsia="Times New Roman" w:hAnsi="Calibri" w:cs="Calibri"/>
                <w:color w:val="000000"/>
                <w:sz w:val="24"/>
                <w:szCs w:val="24"/>
              </w:rPr>
              <w:t xml:space="preserve"> </w:t>
            </w:r>
          </w:p>
        </w:tc>
      </w:tr>
      <w:tr w:rsidR="00180E6C" w:rsidRPr="00AC1FB9" w:rsidTr="008D54F3">
        <w:trPr>
          <w:trHeight w:val="397"/>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180E6C" w:rsidRPr="00AC1FB9" w:rsidRDefault="00180E6C" w:rsidP="008D54F3">
            <w:pPr>
              <w:spacing w:after="0" w:line="240" w:lineRule="auto"/>
              <w:jc w:val="center"/>
              <w:rPr>
                <w:rFonts w:ascii="Calibri" w:eastAsia="Times New Roman" w:hAnsi="Calibri" w:cs="Calibri"/>
                <w:color w:val="000000"/>
                <w:sz w:val="18"/>
                <w:szCs w:val="18"/>
              </w:rPr>
            </w:pPr>
            <w:r w:rsidRPr="00AC1FB9">
              <w:rPr>
                <w:rFonts w:ascii="Calibri" w:eastAsia="Times New Roman" w:hAnsi="Calibri" w:cs="Calibri"/>
                <w:color w:val="000000"/>
                <w:sz w:val="18"/>
                <w:szCs w:val="18"/>
              </w:rPr>
              <w:t>2</w:t>
            </w:r>
          </w:p>
        </w:tc>
        <w:tc>
          <w:tcPr>
            <w:tcW w:w="8566" w:type="dxa"/>
            <w:tcBorders>
              <w:top w:val="nil"/>
              <w:left w:val="nil"/>
              <w:bottom w:val="single" w:sz="4" w:space="0" w:color="auto"/>
              <w:right w:val="single" w:sz="4" w:space="0" w:color="auto"/>
            </w:tcBorders>
            <w:shd w:val="clear" w:color="auto" w:fill="auto"/>
            <w:vAlign w:val="center"/>
            <w:hideMark/>
          </w:tcPr>
          <w:p w:rsidR="00180E6C" w:rsidRPr="00AC1FB9" w:rsidRDefault="00180E6C" w:rsidP="008D54F3">
            <w:pPr>
              <w:spacing w:after="0" w:line="240" w:lineRule="auto"/>
              <w:rPr>
                <w:rFonts w:ascii="Calibri" w:eastAsia="Times New Roman" w:hAnsi="Calibri" w:cs="Calibri"/>
                <w:color w:val="000000"/>
                <w:sz w:val="24"/>
                <w:szCs w:val="24"/>
              </w:rPr>
            </w:pPr>
            <w:r w:rsidRPr="00AC1FB9">
              <w:rPr>
                <w:rFonts w:ascii="Calibri" w:eastAsiaTheme="minorHAnsi" w:hAnsi="Calibri" w:cs="Calibri"/>
                <w:lang w:eastAsia="en-US"/>
              </w:rPr>
              <w:t>Βελτίωση των συνθηκών διαβίωσης και της ποιότητας ζωής του τοπικού πληθυσμού</w:t>
            </w:r>
          </w:p>
        </w:tc>
      </w:tr>
    </w:tbl>
    <w:p w:rsidR="00180E6C" w:rsidRDefault="00180E6C" w:rsidP="00180E6C">
      <w:pPr>
        <w:spacing w:after="0" w:line="26" w:lineRule="atLeast"/>
        <w:jc w:val="both"/>
        <w:rPr>
          <w:rFonts w:ascii="Calibri" w:hAnsi="Calibri" w:cs="Tahoma"/>
          <w:b/>
        </w:rPr>
      </w:pPr>
    </w:p>
    <w:p w:rsidR="00180E6C" w:rsidRPr="00DD4BC8" w:rsidRDefault="00180E6C" w:rsidP="00180E6C">
      <w:pPr>
        <w:spacing w:after="0" w:line="26" w:lineRule="atLeast"/>
        <w:jc w:val="both"/>
        <w:rPr>
          <w:rFonts w:ascii="Calibri" w:hAnsi="Calibri" w:cs="Tahoma"/>
          <w:b/>
        </w:rPr>
      </w:pPr>
      <w:r w:rsidRPr="00DD4BC8">
        <w:rPr>
          <w:rFonts w:ascii="Calibri" w:hAnsi="Calibri" w:cs="Tahoma"/>
          <w:b/>
        </w:rPr>
        <w:t>Β6.δ</w:t>
      </w:r>
      <w:r w:rsidRPr="00DD4BC8">
        <w:rPr>
          <w:b/>
          <w:caps/>
        </w:rPr>
        <w:t xml:space="preserve"> </w:t>
      </w:r>
      <w:r w:rsidRPr="00DD4BC8">
        <w:rPr>
          <w:rFonts w:cs="Tahoma"/>
          <w:b/>
          <w:caps/>
        </w:rPr>
        <w:t xml:space="preserve">Διευκρινήσεις επι των Κριτηρίων Επιλογής </w:t>
      </w:r>
      <w:proofErr w:type="spellStart"/>
      <w:r w:rsidRPr="00DD4BC8">
        <w:rPr>
          <w:rFonts w:cs="Times New Roman"/>
          <w:b/>
        </w:rPr>
        <w:t>υποδράσης</w:t>
      </w:r>
      <w:proofErr w:type="spellEnd"/>
      <w:r w:rsidRPr="00DD4BC8">
        <w:rPr>
          <w:rFonts w:cs="Times New Roman"/>
          <w:b/>
        </w:rPr>
        <w:t xml:space="preserve"> </w:t>
      </w:r>
      <w:r w:rsidRPr="00DD4BC8">
        <w:rPr>
          <w:rFonts w:ascii="Calibri" w:hAnsi="Calibri" w:cs="Tahoma"/>
          <w:b/>
        </w:rPr>
        <w:t>19.2.4.6</w:t>
      </w:r>
    </w:p>
    <w:p w:rsidR="00180E6C" w:rsidRPr="00DD4BC8" w:rsidRDefault="00180E6C" w:rsidP="00180E6C">
      <w:pPr>
        <w:spacing w:after="0" w:line="26" w:lineRule="atLeast"/>
        <w:jc w:val="both"/>
        <w:rPr>
          <w:rFonts w:ascii="Calibri" w:hAnsi="Calibri" w:cs="Tahoma"/>
          <w:b/>
          <w:u w:val="single"/>
        </w:rPr>
      </w:pPr>
      <w:r w:rsidRPr="00DD4BC8">
        <w:rPr>
          <w:rFonts w:ascii="Calibri" w:hAnsi="Calibri" w:cs="Tahoma"/>
          <w:b/>
          <w:u w:val="single"/>
        </w:rPr>
        <w:t>α/α 1</w:t>
      </w:r>
    </w:p>
    <w:p w:rsidR="00180E6C" w:rsidRPr="00DD4BC8" w:rsidRDefault="00180E6C" w:rsidP="00180E6C">
      <w:pPr>
        <w:spacing w:after="0" w:line="26" w:lineRule="atLeast"/>
        <w:jc w:val="both"/>
        <w:rPr>
          <w:rFonts w:ascii="Calibri" w:eastAsia="Times New Roman" w:hAnsi="Calibri" w:cs="Calibri"/>
          <w:b/>
          <w:color w:val="000000"/>
        </w:rPr>
      </w:pPr>
      <w:r w:rsidRPr="00DD4BC8">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DD4BC8">
        <w:rPr>
          <w:rFonts w:ascii="Calibri" w:eastAsia="Times New Roman" w:hAnsi="Calibri" w:cs="Calibri"/>
          <w:color w:val="000000"/>
        </w:rPr>
        <w:t>Υποδράσης</w:t>
      </w:r>
      <w:proofErr w:type="spellEnd"/>
      <w:r w:rsidRPr="00DD4BC8">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DD4BC8">
        <w:rPr>
          <w:rFonts w:ascii="Calibri" w:eastAsia="Times New Roman" w:hAnsi="Calibri" w:cs="Calibri"/>
          <w:color w:val="000000"/>
        </w:rPr>
        <w:t>υποδράσης</w:t>
      </w:r>
      <w:proofErr w:type="spellEnd"/>
      <w:r>
        <w:rPr>
          <w:rFonts w:ascii="Calibri" w:eastAsia="Times New Roman" w:hAnsi="Calibri" w:cs="Calibri"/>
          <w:color w:val="000000"/>
        </w:rPr>
        <w:t>, που προηγούνται.</w:t>
      </w:r>
    </w:p>
    <w:p w:rsidR="00180E6C" w:rsidRPr="00DD4BC8" w:rsidRDefault="00180E6C" w:rsidP="00180E6C">
      <w:pPr>
        <w:spacing w:after="0" w:line="26" w:lineRule="atLeast"/>
        <w:jc w:val="both"/>
        <w:rPr>
          <w:rFonts w:ascii="Calibri" w:hAnsi="Calibri" w:cs="Tahoma"/>
          <w:b/>
          <w:u w:val="single"/>
        </w:rPr>
      </w:pPr>
      <w:r w:rsidRPr="00DD4BC8">
        <w:rPr>
          <w:rFonts w:ascii="Calibri" w:hAnsi="Calibri" w:cs="Tahoma"/>
          <w:b/>
          <w:u w:val="single"/>
        </w:rPr>
        <w:t>α/α 2</w:t>
      </w:r>
    </w:p>
    <w:p w:rsidR="00180E6C" w:rsidRPr="00DD4BC8" w:rsidRDefault="00180E6C" w:rsidP="00180E6C">
      <w:pPr>
        <w:spacing w:after="0" w:line="26" w:lineRule="atLeast"/>
        <w:jc w:val="both"/>
        <w:rPr>
          <w:rFonts w:ascii="Calibri" w:eastAsia="Times New Roman" w:hAnsi="Calibri" w:cs="Calibri"/>
          <w:b/>
          <w:color w:val="000000"/>
        </w:rPr>
      </w:pPr>
      <w:proofErr w:type="spellStart"/>
      <w:r w:rsidRPr="00DD4BC8">
        <w:rPr>
          <w:rFonts w:ascii="Calibri" w:eastAsia="Times New Roman" w:hAnsi="Calibri" w:cs="Calibri"/>
          <w:b/>
          <w:color w:val="000000"/>
        </w:rPr>
        <w:t>Ρεαλιστικότητα</w:t>
      </w:r>
      <w:proofErr w:type="spellEnd"/>
      <w:r w:rsidRPr="00DD4BC8">
        <w:rPr>
          <w:rFonts w:ascii="Calibri" w:eastAsia="Times New Roman" w:hAnsi="Calibri" w:cs="Calibri"/>
          <w:b/>
          <w:color w:val="000000"/>
        </w:rPr>
        <w:t xml:space="preserve"> - αξιοπιστία κόστους</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Εξετάζονται: </w:t>
      </w:r>
      <w:r w:rsidRPr="00DD4BC8">
        <w:rPr>
          <w:rFonts w:ascii="Calibri" w:eastAsia="Times New Roman" w:hAnsi="Calibri" w:cs="Calibri"/>
          <w:color w:val="000000"/>
          <w:lang w:val="en-US"/>
        </w:rPr>
        <w:t>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lang w:val="en-US"/>
        </w:rPr>
        <w:t> </w:t>
      </w:r>
      <w:r w:rsidRPr="00DD4BC8">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DD4BC8">
        <w:rPr>
          <w:rFonts w:ascii="Calibri" w:eastAsia="Times New Roman" w:hAnsi="Calibri" w:cs="Calibri"/>
          <w:color w:val="000000"/>
          <w:lang w:val="en-US"/>
        </w:rPr>
        <w:t>        </w:t>
      </w:r>
      <w:r w:rsidRPr="00DD4BC8">
        <w:rPr>
          <w:rFonts w:ascii="Calibri" w:eastAsia="Times New Roman" w:hAnsi="Calibri" w:cs="Calibri"/>
          <w:color w:val="000000"/>
        </w:rPr>
        <w:t xml:space="preserve">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β)</w:t>
      </w:r>
      <w:r w:rsidRPr="00DD4BC8">
        <w:rPr>
          <w:rFonts w:ascii="Calibri" w:eastAsia="Times New Roman" w:hAnsi="Calibri" w:cs="Calibri"/>
          <w:color w:val="000000"/>
          <w:lang w:val="en-US"/>
        </w:rPr>
        <w:t> </w:t>
      </w:r>
      <w:r w:rsidRPr="00DD4BC8">
        <w:rPr>
          <w:rFonts w:ascii="Calibri" w:eastAsia="Times New Roman" w:hAnsi="Calibri" w:cs="Calibri"/>
          <w:color w:val="000000"/>
        </w:rPr>
        <w:t xml:space="preserve"> αν η κοστολόγηση της πράξης είναι εύλογη. Το εύλογο κόστος τεκμηριώνεται με την ύπαρξη αξιόπιστων αναλυτικών </w:t>
      </w:r>
      <w:proofErr w:type="spellStart"/>
      <w:r w:rsidRPr="00DD4BC8">
        <w:rPr>
          <w:rFonts w:ascii="Calibri" w:eastAsia="Times New Roman" w:hAnsi="Calibri" w:cs="Calibri"/>
          <w:color w:val="000000"/>
        </w:rPr>
        <w:t>προμετρήσεων</w:t>
      </w:r>
      <w:proofErr w:type="spellEnd"/>
      <w:r w:rsidRPr="00DD4BC8">
        <w:rPr>
          <w:rFonts w:ascii="Calibri" w:eastAsia="Times New Roman" w:hAnsi="Calibri" w:cs="Calibri"/>
          <w:color w:val="000000"/>
        </w:rPr>
        <w:t xml:space="preserve"> κατασκευαστικών εργασιών, τη χρήση του εγκεκριμένου πίνακα τιμών κατασκευαστικών εργασιών και την προσκόμιση προσφορών και κάθε άλλου πρόσφορου μέσου.</w:t>
      </w:r>
    </w:p>
    <w:p w:rsidR="00180E6C" w:rsidRPr="00DD4BC8" w:rsidRDefault="00180E6C" w:rsidP="00180E6C">
      <w:pPr>
        <w:spacing w:after="0" w:line="26" w:lineRule="atLeast"/>
        <w:jc w:val="both"/>
        <w:rPr>
          <w:rFonts w:ascii="Calibri" w:hAnsi="Calibri" w:cs="Tahoma"/>
          <w:b/>
          <w:u w:val="single"/>
        </w:rPr>
      </w:pPr>
      <w:r w:rsidRPr="00DD4BC8">
        <w:rPr>
          <w:rFonts w:ascii="Calibri" w:hAnsi="Calibri" w:cs="Tahoma"/>
          <w:b/>
          <w:u w:val="single"/>
        </w:rPr>
        <w:t>α/α 3</w:t>
      </w:r>
    </w:p>
    <w:p w:rsidR="00180E6C" w:rsidRPr="00DD4BC8" w:rsidRDefault="00180E6C" w:rsidP="00180E6C">
      <w:pPr>
        <w:spacing w:after="0" w:line="26" w:lineRule="atLeast"/>
        <w:jc w:val="both"/>
        <w:rPr>
          <w:rFonts w:ascii="Calibri" w:eastAsia="Times New Roman" w:hAnsi="Calibri" w:cs="Calibri"/>
          <w:b/>
          <w:color w:val="000000"/>
        </w:rPr>
      </w:pPr>
      <w:proofErr w:type="spellStart"/>
      <w:r w:rsidRPr="00DD4BC8">
        <w:rPr>
          <w:rFonts w:ascii="Calibri" w:eastAsia="Times New Roman" w:hAnsi="Calibri" w:cs="Calibri"/>
          <w:b/>
          <w:color w:val="000000"/>
        </w:rPr>
        <w:t>Ρεαλιστικότητα</w:t>
      </w:r>
      <w:proofErr w:type="spellEnd"/>
      <w:r w:rsidRPr="00DD4BC8">
        <w:rPr>
          <w:rFonts w:ascii="Calibri" w:eastAsia="Times New Roman" w:hAnsi="Calibri" w:cs="Calibri"/>
          <w:b/>
          <w:color w:val="000000"/>
        </w:rPr>
        <w:t xml:space="preserve"> χρονοδιαγράμματος υλοποίησης επένδυσης</w:t>
      </w:r>
    </w:p>
    <w:p w:rsidR="00180E6C" w:rsidRPr="00DD4BC8" w:rsidRDefault="00180E6C" w:rsidP="00180E6C">
      <w:pPr>
        <w:spacing w:after="0" w:line="26" w:lineRule="atLeast"/>
        <w:jc w:val="both"/>
        <w:rPr>
          <w:rFonts w:ascii="Calibri" w:eastAsia="Times New Roman" w:hAnsi="Calibri" w:cs="Calibri"/>
          <w:color w:val="000000"/>
        </w:rPr>
      </w:pPr>
      <w:proofErr w:type="spellStart"/>
      <w:r w:rsidRPr="00DD4BC8">
        <w:rPr>
          <w:rFonts w:ascii="Calibri" w:eastAsia="Times New Roman" w:hAnsi="Calibri" w:cs="Calibri"/>
          <w:color w:val="000000"/>
        </w:rPr>
        <w:t>Eξετάζεται</w:t>
      </w:r>
      <w:proofErr w:type="spellEnd"/>
      <w:r w:rsidRPr="00DD4BC8">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DD4BC8">
        <w:rPr>
          <w:rFonts w:ascii="Calibri" w:eastAsia="Times New Roman" w:hAnsi="Calibri" w:cs="Calibri"/>
          <w:color w:val="000000"/>
        </w:rPr>
        <w:t>επιλεξιμότητας</w:t>
      </w:r>
      <w:proofErr w:type="spellEnd"/>
      <w:r w:rsidRPr="00DD4BC8">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DD4BC8">
        <w:rPr>
          <w:rFonts w:ascii="Calibri" w:eastAsia="Times New Roman" w:hAnsi="Calibri" w:cs="Calibri"/>
          <w:color w:val="000000"/>
        </w:rPr>
        <w:t>επιλεξιμότητας</w:t>
      </w:r>
      <w:proofErr w:type="spellEnd"/>
      <w:r w:rsidRPr="00DD4BC8">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180E6C" w:rsidRPr="00DD4BC8" w:rsidRDefault="00180E6C" w:rsidP="00180E6C">
      <w:pPr>
        <w:spacing w:after="0" w:line="26" w:lineRule="atLeast"/>
        <w:jc w:val="both"/>
        <w:rPr>
          <w:rFonts w:ascii="Calibri" w:hAnsi="Calibri" w:cs="Tahoma"/>
          <w:b/>
          <w:u w:val="single"/>
        </w:rPr>
      </w:pPr>
      <w:r w:rsidRPr="00DD4BC8">
        <w:rPr>
          <w:rFonts w:ascii="Calibri" w:hAnsi="Calibri" w:cs="Tahoma"/>
          <w:b/>
          <w:u w:val="single"/>
        </w:rPr>
        <w:t>α/α 4</w:t>
      </w:r>
    </w:p>
    <w:p w:rsidR="00180E6C" w:rsidRPr="00DD4BC8" w:rsidRDefault="00180E6C" w:rsidP="00180E6C">
      <w:pPr>
        <w:spacing w:after="0" w:line="26" w:lineRule="atLeast"/>
        <w:jc w:val="both"/>
        <w:rPr>
          <w:rFonts w:ascii="Calibri" w:eastAsia="Times New Roman" w:hAnsi="Calibri" w:cs="Calibri"/>
          <w:b/>
          <w:color w:val="000000"/>
        </w:rPr>
      </w:pPr>
      <w:r w:rsidRPr="00DD4BC8">
        <w:rPr>
          <w:rFonts w:ascii="Calibri" w:eastAsia="Times New Roman" w:hAnsi="Calibri" w:cs="Calibri"/>
          <w:b/>
          <w:color w:val="000000"/>
        </w:rPr>
        <w:t xml:space="preserve">Σαφήνεια και πληρότητα της πρότασης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180E6C" w:rsidRPr="00DD4BC8" w:rsidRDefault="00180E6C" w:rsidP="00180E6C">
      <w:pPr>
        <w:spacing w:after="0" w:line="26" w:lineRule="atLeast"/>
        <w:jc w:val="both"/>
        <w:rPr>
          <w:rFonts w:ascii="Calibri" w:hAnsi="Calibri" w:cs="Tahoma"/>
          <w:b/>
          <w:u w:val="single"/>
        </w:rPr>
      </w:pPr>
      <w:r w:rsidRPr="00DD4BC8">
        <w:rPr>
          <w:rFonts w:ascii="Calibri" w:hAnsi="Calibri" w:cs="Tahoma"/>
          <w:b/>
          <w:u w:val="single"/>
        </w:rPr>
        <w:t>α/α 5</w:t>
      </w:r>
    </w:p>
    <w:p w:rsidR="00180E6C" w:rsidRPr="00DD4BC8" w:rsidRDefault="00180E6C" w:rsidP="00180E6C">
      <w:pPr>
        <w:spacing w:after="0" w:line="26" w:lineRule="atLeast"/>
        <w:jc w:val="both"/>
        <w:rPr>
          <w:rFonts w:ascii="Calibri" w:eastAsia="Times New Roman" w:hAnsi="Calibri" w:cs="Calibri"/>
          <w:b/>
          <w:color w:val="000000"/>
        </w:rPr>
      </w:pPr>
      <w:r w:rsidRPr="00DD4BC8">
        <w:rPr>
          <w:rFonts w:ascii="Calibri" w:eastAsia="Times New Roman" w:hAnsi="Calibri" w:cs="Calibri"/>
          <w:b/>
          <w:color w:val="000000"/>
        </w:rPr>
        <w:t>Ετοιμότητα έναρξης υλοποίησης της πρότασης</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Εξετάζονται τρία επιμέρους κριτήρια:  α) η ύπαρξη τεχνικών μελετών β) η ύπαρξη εγκρίσεων</w:t>
      </w:r>
      <w:r>
        <w:rPr>
          <w:rFonts w:ascii="Calibri" w:eastAsia="Times New Roman" w:hAnsi="Calibri" w:cs="Calibri"/>
          <w:color w:val="000000"/>
        </w:rPr>
        <w:t xml:space="preserve"> </w:t>
      </w:r>
      <w:r w:rsidRPr="00DD4BC8">
        <w:rPr>
          <w:rFonts w:ascii="Calibri" w:eastAsia="Times New Roman" w:hAnsi="Calibri" w:cs="Calibri"/>
          <w:color w:val="000000"/>
        </w:rPr>
        <w:t>/αδειών/</w:t>
      </w:r>
      <w:proofErr w:type="spellStart"/>
      <w:r w:rsidRPr="00DD4BC8">
        <w:rPr>
          <w:rFonts w:ascii="Calibri" w:eastAsia="Times New Roman" w:hAnsi="Calibri" w:cs="Calibri"/>
          <w:color w:val="000000"/>
        </w:rPr>
        <w:t>απαλλακτικώ</w:t>
      </w:r>
      <w:proofErr w:type="spellEnd"/>
      <w:r w:rsidRPr="00DD4BC8">
        <w:rPr>
          <w:rFonts w:ascii="Calibri" w:eastAsia="Times New Roman" w:hAnsi="Calibri" w:cs="Calibri"/>
          <w:color w:val="000000"/>
        </w:rPr>
        <w:t>ν εγγράφων και γνωμοδοτήσεων και γ) η ύπαρξη θεσμικών προβλημάτων, όπως αυτά αποτυπώνονται  στο πεδίο 3.13 παραρτήματος αίτησης, των οποίων η αντιμετώπιση απαιτεί κρίσιμο, για την Πράξη, χρόνο.</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DD4BC8">
        <w:rPr>
          <w:rFonts w:ascii="Calibri" w:eastAsia="Times New Roman" w:hAnsi="Calibri" w:cs="Calibri"/>
          <w:color w:val="000000"/>
        </w:rPr>
        <w:t>επιλεξιμότητας</w:t>
      </w:r>
      <w:proofErr w:type="spellEnd"/>
      <w:r w:rsidRPr="00DD4BC8">
        <w:rPr>
          <w:rFonts w:ascii="Calibri" w:eastAsia="Times New Roman" w:hAnsi="Calibri" w:cs="Calibri"/>
          <w:color w:val="000000"/>
        </w:rPr>
        <w:t xml:space="preserve"> «Επαρκής ωριμότητα προτεινόμενης πράξης». Στο πλαίσιο του κριτηρίου εξετάζεται:</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Αν υπάρχει  μελέτη για την εκτέλεση της πράξης και εάν έχουν εξασφαλιστεί οι απαιτούμενες </w:t>
      </w:r>
      <w:proofErr w:type="spellStart"/>
      <w:r w:rsidRPr="00DD4BC8">
        <w:rPr>
          <w:rFonts w:ascii="Calibri" w:eastAsia="Times New Roman" w:hAnsi="Calibri" w:cs="Calibri"/>
          <w:color w:val="000000"/>
        </w:rPr>
        <w:t>αδειοδοτήσεις</w:t>
      </w:r>
      <w:proofErr w:type="spellEnd"/>
      <w:r w:rsidRPr="00DD4BC8">
        <w:rPr>
          <w:rFonts w:ascii="Calibri" w:eastAsia="Times New Roman" w:hAnsi="Calibri" w:cs="Calibri"/>
          <w:color w:val="000000"/>
        </w:rPr>
        <w:t xml:space="preserve">.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 </w:t>
      </w:r>
      <w:r w:rsidRPr="00DD4BC8">
        <w:rPr>
          <w:rFonts w:ascii="Calibri" w:eastAsia="Times New Roman" w:hAnsi="Calibri" w:cs="Calibri"/>
          <w:color w:val="000000"/>
          <w:lang w:val="en-US"/>
        </w:rPr>
        <w:t>M</w:t>
      </w:r>
      <w:proofErr w:type="spellStart"/>
      <w:r w:rsidRPr="00DD4BC8">
        <w:rPr>
          <w:rFonts w:ascii="Calibri" w:eastAsia="Times New Roman" w:hAnsi="Calibri" w:cs="Calibri"/>
          <w:color w:val="000000"/>
        </w:rPr>
        <w:t>ελέτες</w:t>
      </w:r>
      <w:proofErr w:type="spellEnd"/>
      <w:r w:rsidRPr="00DD4BC8">
        <w:rPr>
          <w:rFonts w:ascii="Calibri" w:eastAsia="Times New Roman" w:hAnsi="Calibri" w:cs="Calibri"/>
          <w:color w:val="000000"/>
        </w:rPr>
        <w:t xml:space="preserve"> με συνημμένα όλα τα τεύχη, σχέδια, προϋπολογισμό, </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lastRenderedPageBreak/>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180E6C" w:rsidRPr="00DD4BC8" w:rsidRDefault="00180E6C" w:rsidP="00180E6C">
      <w:pPr>
        <w:spacing w:after="0" w:line="26" w:lineRule="atLeast"/>
        <w:jc w:val="both"/>
        <w:rPr>
          <w:rFonts w:ascii="Calibri" w:eastAsia="Times New Roman" w:hAnsi="Calibri" w:cs="Calibri"/>
          <w:color w:val="000000"/>
        </w:rPr>
      </w:pPr>
      <w:r w:rsidRPr="00DD4BC8">
        <w:rPr>
          <w:rFonts w:ascii="Calibri" w:eastAsia="Times New Roman" w:hAnsi="Calibri" w:cs="Calibri"/>
          <w:color w:val="000000"/>
        </w:rPr>
        <w:t xml:space="preserve">Η βαθμολόγηση θα γίνεται με βάση την εξασφάλιση του συνόλου/τμήματος των απαιτούμενων </w:t>
      </w:r>
      <w:proofErr w:type="spellStart"/>
      <w:r w:rsidRPr="00DD4BC8">
        <w:rPr>
          <w:rFonts w:ascii="Calibri" w:eastAsia="Times New Roman" w:hAnsi="Calibri" w:cs="Calibri"/>
          <w:color w:val="000000"/>
        </w:rPr>
        <w:t>γνωμο</w:t>
      </w:r>
      <w:proofErr w:type="spellEnd"/>
      <w:r w:rsidRPr="00DD4BC8">
        <w:rPr>
          <w:rFonts w:ascii="Calibri" w:eastAsia="Times New Roman" w:hAnsi="Calibri" w:cs="Calibri"/>
          <w:color w:val="000000"/>
        </w:rPr>
        <w:t>-</w:t>
      </w:r>
      <w:proofErr w:type="spellStart"/>
      <w:r w:rsidRPr="00DD4BC8">
        <w:rPr>
          <w:rFonts w:ascii="Calibri" w:eastAsia="Times New Roman" w:hAnsi="Calibri" w:cs="Calibri"/>
          <w:color w:val="000000"/>
        </w:rPr>
        <w:t>δοτήσεων</w:t>
      </w:r>
      <w:proofErr w:type="spellEnd"/>
      <w:r w:rsidRPr="00DD4BC8">
        <w:rPr>
          <w:rFonts w:ascii="Calibri" w:eastAsia="Times New Roman" w:hAnsi="Calibri" w:cs="Calibri"/>
          <w:color w:val="000000"/>
        </w:rPr>
        <w:t xml:space="preserve">/εγκρίσεων / αδειών, όπου ο υποψήφιος θα λαμβάνει την μέγιστη βαθμολογία, ανάλογα με τον πίνακα αδειών και εγκρίσεων του Παραρτήματος. </w:t>
      </w:r>
    </w:p>
    <w:p w:rsidR="00180E6C" w:rsidRPr="00E7024F" w:rsidRDefault="00180E6C" w:rsidP="00180E6C">
      <w:pPr>
        <w:spacing w:line="160" w:lineRule="atLeast"/>
        <w:jc w:val="both"/>
        <w:rPr>
          <w:rFonts w:ascii="Calibri" w:hAnsi="Calibri" w:cs="Tahoma"/>
        </w:rPr>
      </w:pPr>
      <w:r w:rsidRPr="00DD4BC8">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180E6C" w:rsidRDefault="00180E6C" w:rsidP="00180E6C">
      <w:pPr>
        <w:spacing w:line="160" w:lineRule="atLeast"/>
        <w:jc w:val="both"/>
        <w:rPr>
          <w:rFonts w:ascii="Calibri" w:hAnsi="Calibri" w:cs="Tahoma"/>
          <w:sz w:val="24"/>
        </w:rPr>
      </w:pPr>
      <w:r w:rsidRPr="00DA1AEB">
        <w:rPr>
          <w:rFonts w:cs="Tahoma"/>
          <w:b/>
          <w:caps/>
        </w:rPr>
        <w:t>Β</w:t>
      </w:r>
      <w:r>
        <w:rPr>
          <w:rFonts w:cs="Tahoma"/>
          <w:b/>
          <w:caps/>
        </w:rPr>
        <w:t>6</w:t>
      </w:r>
      <w:r w:rsidRPr="00DA1AEB">
        <w:rPr>
          <w:rFonts w:cs="Tahoma"/>
          <w:b/>
          <w:caps/>
        </w:rPr>
        <w:t>.</w:t>
      </w:r>
      <w:r w:rsidRPr="00721B34">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19.2.4.6</w:t>
      </w:r>
    </w:p>
    <w:tbl>
      <w:tblPr>
        <w:tblW w:w="10916" w:type="dxa"/>
        <w:tblInd w:w="-176" w:type="dxa"/>
        <w:tblLayout w:type="fixed"/>
        <w:tblLook w:val="04A0" w:firstRow="1" w:lastRow="0" w:firstColumn="1" w:lastColumn="0" w:noHBand="0" w:noVBand="1"/>
      </w:tblPr>
      <w:tblGrid>
        <w:gridCol w:w="426"/>
        <w:gridCol w:w="5954"/>
        <w:gridCol w:w="1134"/>
        <w:gridCol w:w="850"/>
        <w:gridCol w:w="851"/>
        <w:gridCol w:w="1701"/>
      </w:tblGrid>
      <w:tr w:rsidR="00180E6C" w:rsidRPr="00DD4BC8" w:rsidTr="008D54F3">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α/</w:t>
            </w:r>
            <w:r>
              <w:rPr>
                <w:rFonts w:ascii="Calibri" w:eastAsia="Times New Roman" w:hAnsi="Calibri" w:cs="Times New Roman"/>
                <w:b/>
                <w:bCs/>
                <w:color w:val="000000"/>
                <w:sz w:val="18"/>
                <w:szCs w:val="18"/>
              </w:rPr>
              <w:t>α</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ΠΕΡΙΓΡΑΦΗ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κωδ. Δικαιολογητικού κατά ΟΠΣΑΑ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επισύναψη στο ΟΠΣΑΑ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αποστολή με φυσικό φάκελο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jc w:val="center"/>
              <w:rPr>
                <w:rFonts w:ascii="Calibri" w:eastAsia="Times New Roman" w:hAnsi="Calibri" w:cs="Times New Roman"/>
                <w:b/>
                <w:bCs/>
                <w:color w:val="000000"/>
                <w:sz w:val="18"/>
                <w:szCs w:val="18"/>
              </w:rPr>
            </w:pPr>
            <w:r w:rsidRPr="00DD4BC8">
              <w:rPr>
                <w:rFonts w:ascii="Calibri" w:eastAsia="Times New Roman" w:hAnsi="Calibri" w:cs="Times New Roman"/>
                <w:b/>
                <w:bCs/>
                <w:color w:val="000000"/>
                <w:sz w:val="18"/>
                <w:szCs w:val="18"/>
              </w:rPr>
              <w:t>ΣΧΕΤΙΚΟ ΚΡΙΤΗΡΙΟ ΕΠΙΛΕΞΙΜΟΤΗΤΑΣ</w:t>
            </w:r>
          </w:p>
        </w:tc>
      </w:tr>
      <w:tr w:rsidR="00180E6C" w:rsidRPr="00DD4BC8" w:rsidTr="008D54F3">
        <w:trPr>
          <w:trHeight w:val="7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19.2Δ_128</w:t>
            </w:r>
          </w:p>
        </w:tc>
      </w:tr>
      <w:tr w:rsidR="00180E6C" w:rsidRPr="00DD4BC8" w:rsidTr="008D54F3">
        <w:trPr>
          <w:trHeight w:val="25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2</w:t>
            </w:r>
          </w:p>
        </w:tc>
        <w:tc>
          <w:tcPr>
            <w:tcW w:w="5954"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19.2Δ_129</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ΑΟ5.111_Πληρότ</w:t>
            </w:r>
          </w:p>
        </w:tc>
      </w:tr>
      <w:tr w:rsidR="00180E6C" w:rsidRPr="00DD4BC8" w:rsidTr="008D54F3">
        <w:trPr>
          <w:trHeight w:val="3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3</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Αντίγραφο αστυνομικής ταυτότητας Νομίμου Εκπροσώπου</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19.2Δ_134</w:t>
            </w:r>
          </w:p>
        </w:tc>
      </w:tr>
      <w:tr w:rsidR="00180E6C" w:rsidRPr="00DD4BC8" w:rsidTr="008D54F3">
        <w:trPr>
          <w:trHeight w:val="27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4</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Αποδεικτικά ιδιοκτησιακού καθεστώτος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19.2Δ_122</w:t>
            </w:r>
          </w:p>
        </w:tc>
      </w:tr>
      <w:tr w:rsidR="00180E6C" w:rsidRPr="00DD4BC8" w:rsidTr="008D54F3">
        <w:trPr>
          <w:trHeight w:val="5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5</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19.2Δ_122</w:t>
            </w:r>
          </w:p>
        </w:tc>
      </w:tr>
      <w:tr w:rsidR="00180E6C" w:rsidRPr="00DD4BC8" w:rsidTr="008D54F3">
        <w:trPr>
          <w:trHeight w:val="3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6</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Βεβαίωση έναρξης εργασιών από ΑΑΔΕ</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19.2Δ_134</w:t>
            </w:r>
          </w:p>
        </w:tc>
      </w:tr>
      <w:tr w:rsidR="00180E6C" w:rsidRPr="00DD4BC8" w:rsidTr="008D54F3">
        <w:trPr>
          <w:trHeight w:val="3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7</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Βεβαίωση ΟΤΑ ή Υπηρεσίας (</w:t>
            </w:r>
            <w:proofErr w:type="spellStart"/>
            <w:r w:rsidRPr="00DD4BC8">
              <w:rPr>
                <w:rFonts w:ascii="Calibri" w:eastAsia="Times New Roman" w:hAnsi="Calibri" w:cs="Times New Roman"/>
                <w:color w:val="000000"/>
                <w:sz w:val="20"/>
                <w:szCs w:val="20"/>
              </w:rPr>
              <w:t>ρυπογόνες</w:t>
            </w:r>
            <w:proofErr w:type="spellEnd"/>
            <w:r w:rsidRPr="00DD4BC8">
              <w:rPr>
                <w:rFonts w:ascii="Calibri" w:eastAsia="Times New Roman" w:hAnsi="Calibri" w:cs="Times New Roman"/>
                <w:color w:val="000000"/>
                <w:sz w:val="20"/>
                <w:szCs w:val="20"/>
              </w:rPr>
              <w:t xml:space="preserve"> εγκαταστάσεις)</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19.2Δ_136</w:t>
            </w:r>
          </w:p>
        </w:tc>
      </w:tr>
      <w:tr w:rsidR="00180E6C" w:rsidRPr="00DD4BC8" w:rsidTr="008D54F3">
        <w:trPr>
          <w:trHeight w:val="5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8</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xml:space="preserve">Βεβαίωση ΟΤΑ για τις θέσεις (υπάρχουσας με </w:t>
            </w:r>
            <w:proofErr w:type="spellStart"/>
            <w:r w:rsidRPr="00DD4BC8">
              <w:rPr>
                <w:rFonts w:ascii="Calibri" w:eastAsia="Times New Roman" w:hAnsi="Calibri" w:cs="Times New Roman"/>
                <w:color w:val="000000"/>
                <w:sz w:val="20"/>
                <w:szCs w:val="20"/>
              </w:rPr>
              <w:t>μετεγκαθιστάμενης</w:t>
            </w:r>
            <w:proofErr w:type="spellEnd"/>
            <w:r w:rsidRPr="00DD4BC8">
              <w:rPr>
                <w:rFonts w:ascii="Calibri" w:eastAsia="Times New Roman" w:hAnsi="Calibri" w:cs="Times New Roman"/>
                <w:color w:val="000000"/>
                <w:sz w:val="20"/>
                <w:szCs w:val="20"/>
              </w:rPr>
              <w:t xml:space="preserve"> εγκατάστασης) ή χάρτης ορίων οικισμού </w:t>
            </w:r>
          </w:p>
        </w:tc>
        <w:tc>
          <w:tcPr>
            <w:tcW w:w="1134"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ΑΟ_ΑΣ_113_19.2Δ</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19.2Δ_135</w:t>
            </w:r>
          </w:p>
        </w:tc>
      </w:tr>
      <w:tr w:rsidR="00180E6C" w:rsidRPr="00DD4BC8" w:rsidTr="008D54F3">
        <w:trPr>
          <w:trHeight w:val="64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9</w:t>
            </w:r>
          </w:p>
        </w:tc>
        <w:tc>
          <w:tcPr>
            <w:tcW w:w="595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roofErr w:type="spellStart"/>
            <w:r w:rsidRPr="00DD4BC8">
              <w:rPr>
                <w:rFonts w:ascii="Calibri" w:eastAsia="Times New Roman" w:hAnsi="Calibri" w:cs="Times New Roman"/>
                <w:color w:val="000000"/>
                <w:sz w:val="20"/>
                <w:szCs w:val="20"/>
              </w:rPr>
              <w:t>Ορθοφωτοχάρτης</w:t>
            </w:r>
            <w:proofErr w:type="spellEnd"/>
            <w:r w:rsidRPr="00DD4BC8">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w:t>
            </w:r>
            <w:r>
              <w:rPr>
                <w:rFonts w:ascii="Calibri" w:eastAsia="Times New Roman" w:hAnsi="Calibri" w:cs="Times New Roman"/>
                <w:color w:val="000000"/>
                <w:sz w:val="20"/>
                <w:szCs w:val="20"/>
              </w:rPr>
              <w:t xml:space="preserve">της </w:t>
            </w:r>
          </w:p>
        </w:tc>
        <w:tc>
          <w:tcPr>
            <w:tcW w:w="1134"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ΑΟ_ΑΣ_113_19.2Δ</w:t>
            </w:r>
          </w:p>
        </w:tc>
        <w:tc>
          <w:tcPr>
            <w:tcW w:w="850"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ΌΧΙ</w:t>
            </w:r>
          </w:p>
        </w:tc>
        <w:tc>
          <w:tcPr>
            <w:tcW w:w="851" w:type="dxa"/>
            <w:tcBorders>
              <w:top w:val="nil"/>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19.2Δ_113</w:t>
            </w:r>
          </w:p>
        </w:tc>
      </w:tr>
      <w:tr w:rsidR="00180E6C" w:rsidRPr="00DD4BC8" w:rsidTr="008D54F3">
        <w:trPr>
          <w:trHeight w:val="25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10</w:t>
            </w:r>
          </w:p>
        </w:tc>
        <w:tc>
          <w:tcPr>
            <w:tcW w:w="5954" w:type="dxa"/>
            <w:vMerge w:val="restart"/>
            <w:tcBorders>
              <w:top w:val="nil"/>
              <w:left w:val="single" w:sz="4" w:space="0" w:color="auto"/>
              <w:bottom w:val="single" w:sz="4" w:space="0" w:color="000000"/>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xml:space="preserve">Πίνακας συμμόρφωσης της προτεινόμενης πράξης με τις </w:t>
            </w:r>
            <w:proofErr w:type="spellStart"/>
            <w:r w:rsidRPr="00DD4BC8">
              <w:rPr>
                <w:rFonts w:ascii="Calibri" w:eastAsia="Times New Roman" w:hAnsi="Calibri" w:cs="Times New Roman"/>
                <w:color w:val="000000"/>
                <w:sz w:val="20"/>
                <w:szCs w:val="20"/>
              </w:rPr>
              <w:t>κατευ</w:t>
            </w:r>
            <w:proofErr w:type="spellEnd"/>
            <w:r>
              <w:rPr>
                <w:rFonts w:ascii="Calibri" w:eastAsia="Times New Roman" w:hAnsi="Calibri" w:cs="Times New Roman"/>
                <w:color w:val="000000"/>
                <w:sz w:val="20"/>
                <w:szCs w:val="20"/>
              </w:rPr>
              <w:t>-</w:t>
            </w:r>
            <w:proofErr w:type="spellStart"/>
            <w:r w:rsidRPr="00DD4BC8">
              <w:rPr>
                <w:rFonts w:ascii="Calibri" w:eastAsia="Times New Roman" w:hAnsi="Calibri" w:cs="Times New Roman"/>
                <w:color w:val="000000"/>
                <w:sz w:val="20"/>
                <w:szCs w:val="20"/>
              </w:rPr>
              <w:t>θύνσεις</w:t>
            </w:r>
            <w:proofErr w:type="spellEnd"/>
            <w:r w:rsidRPr="00DD4BC8">
              <w:rPr>
                <w:rFonts w:ascii="Calibri" w:eastAsia="Times New Roman" w:hAnsi="Calibri" w:cs="Times New Roman"/>
                <w:color w:val="000000"/>
                <w:sz w:val="20"/>
                <w:szCs w:val="20"/>
              </w:rPr>
              <w:t xml:space="preserve"> της  152950/23-10-2015 ΚΥΑ για την έγκριση της </w:t>
            </w:r>
            <w:proofErr w:type="spellStart"/>
            <w:r w:rsidRPr="00DD4BC8">
              <w:rPr>
                <w:rFonts w:ascii="Calibri" w:eastAsia="Times New Roman" w:hAnsi="Calibri" w:cs="Times New Roman"/>
                <w:color w:val="000000"/>
                <w:sz w:val="20"/>
                <w:szCs w:val="20"/>
              </w:rPr>
              <w:t>Στρα</w:t>
            </w:r>
            <w:proofErr w:type="spellEnd"/>
            <w:r>
              <w:rPr>
                <w:rFonts w:ascii="Calibri" w:eastAsia="Times New Roman" w:hAnsi="Calibri" w:cs="Times New Roman"/>
                <w:color w:val="000000"/>
                <w:sz w:val="20"/>
                <w:szCs w:val="20"/>
              </w:rPr>
              <w:t>-</w:t>
            </w:r>
            <w:proofErr w:type="spellStart"/>
            <w:r w:rsidRPr="00DD4BC8">
              <w:rPr>
                <w:rFonts w:ascii="Calibri" w:eastAsia="Times New Roman" w:hAnsi="Calibri" w:cs="Times New Roman"/>
                <w:color w:val="000000"/>
                <w:sz w:val="20"/>
                <w:szCs w:val="20"/>
              </w:rPr>
              <w:t>τηγικής</w:t>
            </w:r>
            <w:proofErr w:type="spellEnd"/>
            <w:r w:rsidRPr="00DD4BC8">
              <w:rPr>
                <w:rFonts w:ascii="Calibri" w:eastAsia="Times New Roman" w:hAnsi="Calibri" w:cs="Times New Roman"/>
                <w:color w:val="000000"/>
                <w:sz w:val="20"/>
                <w:szCs w:val="20"/>
              </w:rPr>
              <w:t xml:space="preserve"> Μελέτης Περιβαλλοντικών Επιπτώσεων του ΠΑΑ 2014-2020.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19.2Δ_117</w:t>
            </w:r>
          </w:p>
        </w:tc>
      </w:tr>
      <w:tr w:rsidR="00180E6C" w:rsidRPr="00DD4BC8" w:rsidTr="008D54F3">
        <w:trPr>
          <w:trHeight w:val="628"/>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ΑΟ2.120_Επιλεξιμότ</w:t>
            </w:r>
          </w:p>
        </w:tc>
      </w:tr>
      <w:tr w:rsidR="00180E6C" w:rsidRPr="00DD4BC8" w:rsidTr="008D54F3">
        <w:trPr>
          <w:trHeight w:val="25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11</w:t>
            </w:r>
          </w:p>
        </w:tc>
        <w:tc>
          <w:tcPr>
            <w:tcW w:w="59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ΥΔ (17 σημείων) (Υπόδειγμα 1)</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18"/>
                <w:szCs w:val="18"/>
              </w:rPr>
            </w:pPr>
            <w:r w:rsidRPr="00DD4BC8">
              <w:rPr>
                <w:rFonts w:ascii="Calibri" w:eastAsia="Times New Roman" w:hAnsi="Calibri" w:cs="Times New Roman"/>
                <w:color w:val="000000"/>
                <w:sz w:val="18"/>
                <w:szCs w:val="18"/>
              </w:rPr>
              <w:t>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19.2Δ_111</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nil"/>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19.2Δ_112</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19.2Δ_113</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19.2Δ_114</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nil"/>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19.2Δ_117</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19.2Δ_118</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19.2Δ_119</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19.2Δ_124</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19.2Δ_125</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19.2Δ_126</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19.2Δ_127</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19.2Δ_133</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19.2Δ_141</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ΑΟ2.113_Επιλεξι</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ΑΟ2.114</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ΑΟ2.117_Επιλεξι</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ΑΟ2.118_Επιλεξι</w:t>
            </w:r>
          </w:p>
        </w:tc>
      </w:tr>
      <w:tr w:rsidR="00180E6C" w:rsidRPr="00DD4BC8" w:rsidTr="008D54F3">
        <w:trPr>
          <w:trHeight w:val="255"/>
        </w:trPr>
        <w:tc>
          <w:tcPr>
            <w:tcW w:w="426"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nil"/>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nil"/>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ΑΟ2.120_Επιλεξι</w:t>
            </w:r>
          </w:p>
        </w:tc>
      </w:tr>
      <w:tr w:rsidR="00180E6C" w:rsidRPr="00DD4BC8" w:rsidTr="008D54F3">
        <w:trPr>
          <w:trHeight w:val="255"/>
        </w:trPr>
        <w:tc>
          <w:tcPr>
            <w:tcW w:w="426" w:type="dxa"/>
            <w:vMerge/>
            <w:tcBorders>
              <w:top w:val="nil"/>
              <w:left w:val="single" w:sz="4" w:space="0" w:color="auto"/>
              <w:bottom w:val="single" w:sz="4" w:space="0" w:color="auto"/>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5954" w:type="dxa"/>
            <w:vMerge/>
            <w:tcBorders>
              <w:top w:val="nil"/>
              <w:left w:val="single" w:sz="4" w:space="0" w:color="auto"/>
              <w:bottom w:val="single" w:sz="4" w:space="0" w:color="auto"/>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80E6C" w:rsidRPr="00DD4BC8" w:rsidRDefault="00180E6C" w:rsidP="008D54F3">
            <w:pPr>
              <w:spacing w:after="0" w:line="240" w:lineRule="auto"/>
              <w:rPr>
                <w:rFonts w:ascii="Calibri" w:eastAsia="Times New Roman" w:hAnsi="Calibri" w:cs="Times New Roman"/>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ΑΟ5.111_Πληρότ</w:t>
            </w:r>
          </w:p>
        </w:tc>
      </w:tr>
      <w:tr w:rsidR="00180E6C" w:rsidRPr="00DD4BC8" w:rsidTr="008D54F3">
        <w:trPr>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p>
        </w:tc>
        <w:tc>
          <w:tcPr>
            <w:tcW w:w="5954" w:type="dxa"/>
            <w:tcBorders>
              <w:top w:val="single" w:sz="4" w:space="0" w:color="auto"/>
              <w:left w:val="nil"/>
              <w:bottom w:val="single" w:sz="4" w:space="0" w:color="auto"/>
              <w:right w:val="single" w:sz="4" w:space="0" w:color="auto"/>
            </w:tcBorders>
            <w:shd w:val="clear" w:color="auto" w:fill="auto"/>
            <w:vAlign w:val="center"/>
          </w:tcPr>
          <w:p w:rsidR="00180E6C" w:rsidRPr="00DD4BC8" w:rsidRDefault="00180E6C"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134" w:type="dxa"/>
            <w:tcBorders>
              <w:top w:val="single" w:sz="4" w:space="0" w:color="auto"/>
              <w:left w:val="nil"/>
              <w:bottom w:val="single" w:sz="4" w:space="0" w:color="auto"/>
              <w:right w:val="single" w:sz="4" w:space="0" w:color="auto"/>
            </w:tcBorders>
            <w:shd w:val="clear" w:color="auto" w:fill="auto"/>
            <w:vAlign w:val="center"/>
          </w:tcPr>
          <w:p w:rsidR="00180E6C" w:rsidRPr="00DD4BC8" w:rsidRDefault="00180E6C" w:rsidP="008D54F3">
            <w:pPr>
              <w:spacing w:after="0" w:line="240" w:lineRule="auto"/>
              <w:rPr>
                <w:rFonts w:ascii="Calibri" w:eastAsia="Times New Roman" w:hAnsi="Calibri" w:cs="Times New Roman"/>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tcPr>
          <w:p w:rsidR="00180E6C" w:rsidRPr="00DD4BC8" w:rsidRDefault="00180E6C"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180E6C" w:rsidRPr="00DD4BC8" w:rsidTr="008D54F3">
        <w:trPr>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xml:space="preserve">οικονομικές προσφορές εξοπλισμού ή κατ' </w:t>
            </w:r>
            <w:proofErr w:type="spellStart"/>
            <w:r w:rsidRPr="00DD4BC8">
              <w:rPr>
                <w:rFonts w:ascii="Calibri" w:eastAsia="Times New Roman" w:hAnsi="Calibri" w:cs="Times New Roman"/>
                <w:color w:val="000000"/>
                <w:sz w:val="20"/>
                <w:szCs w:val="20"/>
              </w:rPr>
              <w:t>αποκοπήν</w:t>
            </w:r>
            <w:proofErr w:type="spellEnd"/>
            <w:r w:rsidRPr="00DD4BC8">
              <w:rPr>
                <w:rFonts w:ascii="Calibri" w:eastAsia="Times New Roman" w:hAnsi="Calibri" w:cs="Times New Roman"/>
                <w:color w:val="000000"/>
                <w:sz w:val="20"/>
                <w:szCs w:val="20"/>
              </w:rPr>
              <w:t xml:space="preserve"> εργασιών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19.2Δ_116</w:t>
            </w:r>
          </w:p>
        </w:tc>
      </w:tr>
      <w:tr w:rsidR="00180E6C" w:rsidRPr="00DD4BC8" w:rsidTr="008D54F3">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Άδεια λειτουργίας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ΑΟ_ΑΣ_127_19.2Δ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80E6C" w:rsidRPr="00DD4BC8" w:rsidRDefault="00180E6C" w:rsidP="008D54F3">
            <w:pPr>
              <w:spacing w:after="0" w:line="240" w:lineRule="auto"/>
              <w:jc w:val="center"/>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ΝΑΙ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0E6C" w:rsidRPr="00DD4BC8" w:rsidRDefault="00180E6C" w:rsidP="008D54F3">
            <w:pPr>
              <w:spacing w:after="0" w:line="240" w:lineRule="auto"/>
              <w:rPr>
                <w:rFonts w:ascii="Calibri" w:eastAsia="Times New Roman" w:hAnsi="Calibri" w:cs="Times New Roman"/>
                <w:color w:val="000000"/>
                <w:sz w:val="20"/>
                <w:szCs w:val="20"/>
              </w:rPr>
            </w:pPr>
            <w:r w:rsidRPr="00DD4BC8">
              <w:rPr>
                <w:rFonts w:ascii="Calibri" w:eastAsia="Times New Roman" w:hAnsi="Calibri" w:cs="Times New Roman"/>
                <w:color w:val="000000"/>
                <w:sz w:val="20"/>
                <w:szCs w:val="20"/>
              </w:rPr>
              <w:t>19.2Δ_137</w:t>
            </w:r>
          </w:p>
        </w:tc>
      </w:tr>
    </w:tbl>
    <w:p w:rsidR="00180E6C" w:rsidRDefault="00180E6C" w:rsidP="00180E6C">
      <w:pPr>
        <w:spacing w:line="160" w:lineRule="atLeast"/>
        <w:jc w:val="both"/>
        <w:rPr>
          <w:rFonts w:ascii="Calibri" w:hAnsi="Calibri" w:cs="Tahoma"/>
          <w:sz w:val="24"/>
        </w:rPr>
      </w:pPr>
    </w:p>
    <w:p w:rsidR="00180E6C" w:rsidRDefault="00180E6C" w:rsidP="00180E6C">
      <w:pPr>
        <w:spacing w:line="160" w:lineRule="atLeast"/>
        <w:jc w:val="both"/>
        <w:rPr>
          <w:rFonts w:ascii="Calibri" w:hAnsi="Calibri" w:cs="Tahoma"/>
          <w:sz w:val="24"/>
        </w:rPr>
      </w:pPr>
    </w:p>
    <w:p w:rsidR="00180E6C" w:rsidRDefault="00180E6C" w:rsidP="00180E6C">
      <w:pPr>
        <w:spacing w:line="160" w:lineRule="atLeast"/>
        <w:jc w:val="both"/>
        <w:rPr>
          <w:rFonts w:ascii="Calibri" w:hAnsi="Calibri" w:cs="Tahoma"/>
          <w:sz w:val="24"/>
        </w:rPr>
      </w:pPr>
    </w:p>
    <w:p w:rsidR="00180E6C" w:rsidRDefault="00180E6C" w:rsidP="00180E6C">
      <w:pPr>
        <w:spacing w:line="160" w:lineRule="atLeast"/>
        <w:jc w:val="both"/>
        <w:rPr>
          <w:rFonts w:ascii="Calibri" w:hAnsi="Calibri" w:cs="Tahoma"/>
          <w:sz w:val="24"/>
        </w:rPr>
      </w:pPr>
    </w:p>
    <w:p w:rsidR="00180E6C" w:rsidRDefault="00180E6C" w:rsidP="00180E6C">
      <w:pPr>
        <w:spacing w:line="160" w:lineRule="atLeast"/>
        <w:jc w:val="both"/>
        <w:rPr>
          <w:rFonts w:ascii="Calibri" w:hAnsi="Calibri" w:cs="Tahoma"/>
          <w:sz w:val="24"/>
        </w:rPr>
      </w:pPr>
    </w:p>
    <w:p w:rsidR="00180E6C" w:rsidRDefault="00180E6C" w:rsidP="00180E6C">
      <w:pPr>
        <w:spacing w:line="160" w:lineRule="atLeast"/>
        <w:jc w:val="both"/>
        <w:rPr>
          <w:rFonts w:ascii="Calibri" w:hAnsi="Calibri" w:cs="Tahoma"/>
          <w:sz w:val="24"/>
        </w:rPr>
      </w:pPr>
    </w:p>
    <w:p w:rsidR="00180E6C" w:rsidRDefault="00180E6C" w:rsidP="00180E6C">
      <w:pPr>
        <w:spacing w:line="160" w:lineRule="atLeast"/>
        <w:jc w:val="both"/>
        <w:rPr>
          <w:rFonts w:ascii="Calibri" w:hAnsi="Calibri" w:cs="Tahoma"/>
          <w:sz w:val="24"/>
        </w:rPr>
      </w:pPr>
    </w:p>
    <w:p w:rsidR="00180E6C" w:rsidRDefault="00180E6C" w:rsidP="00180E6C">
      <w:pPr>
        <w:spacing w:line="160" w:lineRule="atLeast"/>
        <w:jc w:val="both"/>
        <w:rPr>
          <w:rFonts w:ascii="Calibri" w:hAnsi="Calibri" w:cs="Tahoma"/>
          <w:sz w:val="24"/>
        </w:rPr>
      </w:pPr>
    </w:p>
    <w:p w:rsidR="00E147BE" w:rsidRDefault="00E147BE" w:rsidP="001C0408">
      <w:pPr>
        <w:spacing w:line="160" w:lineRule="atLeast"/>
        <w:rPr>
          <w:rFonts w:ascii="Calibri" w:hAnsi="Calibri" w:cs="Tahoma"/>
          <w:sz w:val="24"/>
        </w:rPr>
      </w:pPr>
    </w:p>
    <w:sectPr w:rsidR="00E147BE" w:rsidSect="00837601">
      <w:pgSz w:w="11906" w:h="16838"/>
      <w:pgMar w:top="1440" w:right="1418"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B6A" w:rsidRDefault="00D22B6A">
      <w:pPr>
        <w:spacing w:after="0" w:line="240" w:lineRule="auto"/>
      </w:pPr>
      <w:r>
        <w:separator/>
      </w:r>
    </w:p>
  </w:endnote>
  <w:endnote w:type="continuationSeparator" w:id="0">
    <w:p w:rsidR="00D22B6A" w:rsidRDefault="00D2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668237"/>
      <w:docPartObj>
        <w:docPartGallery w:val="Page Numbers (Bottom of Page)"/>
        <w:docPartUnique/>
      </w:docPartObj>
    </w:sdtPr>
    <w:sdtEndPr/>
    <w:sdtContent>
      <w:p w:rsidR="00837601" w:rsidRDefault="00837601">
        <w:pPr>
          <w:pStyle w:val="a5"/>
          <w:jc w:val="center"/>
        </w:pPr>
        <w:r>
          <w:fldChar w:fldCharType="begin"/>
        </w:r>
        <w:r>
          <w:instrText>PAGE   \* MERGEFORMAT</w:instrText>
        </w:r>
        <w:r>
          <w:fldChar w:fldCharType="separate"/>
        </w:r>
        <w:r w:rsidR="0053643C">
          <w:rPr>
            <w:noProof/>
          </w:rPr>
          <w:t>15</w:t>
        </w:r>
        <w:r>
          <w:fldChar w:fldCharType="end"/>
        </w:r>
      </w:p>
    </w:sdtContent>
  </w:sdt>
  <w:p w:rsidR="00837601" w:rsidRDefault="00837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B6A" w:rsidRDefault="00D22B6A">
      <w:pPr>
        <w:spacing w:after="0" w:line="240" w:lineRule="auto"/>
      </w:pPr>
      <w:r>
        <w:separator/>
      </w:r>
    </w:p>
  </w:footnote>
  <w:footnote w:type="continuationSeparator" w:id="0">
    <w:p w:rsidR="00D22B6A" w:rsidRDefault="00D22B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D30"/>
    <w:rsid w:val="000205AD"/>
    <w:rsid w:val="0002072C"/>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2982"/>
    <w:rsid w:val="00073A76"/>
    <w:rsid w:val="00075221"/>
    <w:rsid w:val="00075743"/>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B93"/>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6C"/>
    <w:rsid w:val="00180EC7"/>
    <w:rsid w:val="00180F40"/>
    <w:rsid w:val="00181099"/>
    <w:rsid w:val="00182BEA"/>
    <w:rsid w:val="00182E43"/>
    <w:rsid w:val="001849A9"/>
    <w:rsid w:val="00185B77"/>
    <w:rsid w:val="00185DC7"/>
    <w:rsid w:val="0019052C"/>
    <w:rsid w:val="00190BA6"/>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0408"/>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5B17"/>
    <w:rsid w:val="001F5B8E"/>
    <w:rsid w:val="001F64A6"/>
    <w:rsid w:val="001F6AE0"/>
    <w:rsid w:val="001F6FAE"/>
    <w:rsid w:val="001F723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6C"/>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18C0"/>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6FA"/>
    <w:rsid w:val="003A47E0"/>
    <w:rsid w:val="003A4867"/>
    <w:rsid w:val="003A65B9"/>
    <w:rsid w:val="003A7F2B"/>
    <w:rsid w:val="003B13C2"/>
    <w:rsid w:val="003B1F74"/>
    <w:rsid w:val="003B2650"/>
    <w:rsid w:val="003B3980"/>
    <w:rsid w:val="003B524B"/>
    <w:rsid w:val="003B5845"/>
    <w:rsid w:val="003B5B23"/>
    <w:rsid w:val="003B5DDA"/>
    <w:rsid w:val="003B636D"/>
    <w:rsid w:val="003B6773"/>
    <w:rsid w:val="003B68CF"/>
    <w:rsid w:val="003B7B69"/>
    <w:rsid w:val="003C02C4"/>
    <w:rsid w:val="003C10C5"/>
    <w:rsid w:val="003C1130"/>
    <w:rsid w:val="003C212F"/>
    <w:rsid w:val="003C239F"/>
    <w:rsid w:val="003C2C0E"/>
    <w:rsid w:val="003C2E5D"/>
    <w:rsid w:val="003C592A"/>
    <w:rsid w:val="003C5C84"/>
    <w:rsid w:val="003C5F53"/>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35A"/>
    <w:rsid w:val="003E0386"/>
    <w:rsid w:val="003E0416"/>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99A"/>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35A"/>
    <w:rsid w:val="0053643C"/>
    <w:rsid w:val="00536740"/>
    <w:rsid w:val="00536BEA"/>
    <w:rsid w:val="00536F7D"/>
    <w:rsid w:val="00537BC6"/>
    <w:rsid w:val="005401CE"/>
    <w:rsid w:val="005432CE"/>
    <w:rsid w:val="00543442"/>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97B8B"/>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E795A"/>
    <w:rsid w:val="00AF0256"/>
    <w:rsid w:val="00AF06AB"/>
    <w:rsid w:val="00AF2482"/>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82B"/>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3BB7"/>
    <w:rsid w:val="00CF5558"/>
    <w:rsid w:val="00CF701C"/>
    <w:rsid w:val="00CF7384"/>
    <w:rsid w:val="00D00405"/>
    <w:rsid w:val="00D01805"/>
    <w:rsid w:val="00D02B68"/>
    <w:rsid w:val="00D02ED5"/>
    <w:rsid w:val="00D03A7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2B6A"/>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F"/>
    <w:rsid w:val="00D84F2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84"/>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DFC"/>
    <w:rsid w:val="00E67E07"/>
    <w:rsid w:val="00E67ED9"/>
    <w:rsid w:val="00E70151"/>
    <w:rsid w:val="00E7024F"/>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23FC"/>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uiPriority w:val="99"/>
    <w:unhideWhenUsed/>
    <w:rsid w:val="00997B8B"/>
    <w:pPr>
      <w:tabs>
        <w:tab w:val="center" w:pos="4153"/>
        <w:tab w:val="right" w:pos="8306"/>
      </w:tabs>
      <w:spacing w:after="0" w:line="240" w:lineRule="auto"/>
    </w:pPr>
  </w:style>
  <w:style w:type="character" w:customStyle="1" w:styleId="Char1">
    <w:name w:val="Κεφαλίδα Char"/>
    <w:basedOn w:val="a0"/>
    <w:link w:val="a7"/>
    <w:uiPriority w:val="99"/>
    <w:rsid w:val="00997B8B"/>
    <w:rPr>
      <w:rFonts w:eastAsiaTheme="minorEastAsia"/>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uiPriority w:val="99"/>
    <w:unhideWhenUsed/>
    <w:rsid w:val="00997B8B"/>
    <w:pPr>
      <w:tabs>
        <w:tab w:val="center" w:pos="4153"/>
        <w:tab w:val="right" w:pos="8306"/>
      </w:tabs>
      <w:spacing w:after="0" w:line="240" w:lineRule="auto"/>
    </w:pPr>
  </w:style>
  <w:style w:type="character" w:customStyle="1" w:styleId="Char1">
    <w:name w:val="Κεφαλίδα Char"/>
    <w:basedOn w:val="a0"/>
    <w:link w:val="a7"/>
    <w:uiPriority w:val="99"/>
    <w:rsid w:val="00997B8B"/>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7EAB-1CD3-47A3-8156-B5A7A51E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30</Pages>
  <Words>9728</Words>
  <Characters>52533</Characters>
  <Application>Microsoft Office Word</Application>
  <DocSecurity>0</DocSecurity>
  <Lines>437</Lines>
  <Paragraphs>124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55</cp:revision>
  <cp:lastPrinted>2018-03-16T09:20:00Z</cp:lastPrinted>
  <dcterms:created xsi:type="dcterms:W3CDTF">2018-03-07T11:00:00Z</dcterms:created>
  <dcterms:modified xsi:type="dcterms:W3CDTF">2018-04-02T07:35:00Z</dcterms:modified>
</cp:coreProperties>
</file>